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5FC6" w:rsidRDefault="00615445">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rPr>
        <w:t>3GPP TSG RAN WG2 Meeting #107</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R2-1910739</w:t>
      </w:r>
    </w:p>
    <w:p w:rsidR="00195FC6" w:rsidRDefault="00615445">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hint="eastAsia"/>
          <w:b/>
          <w:bCs/>
          <w:kern w:val="0"/>
          <w:sz w:val="24"/>
        </w:rPr>
        <w:t>Prague, Czech Republic,</w:t>
      </w:r>
      <w:r>
        <w:rPr>
          <w:rFonts w:ascii="Arial" w:hAnsi="Arial" w:cs="Arial"/>
          <w:b/>
          <w:bCs/>
          <w:kern w:val="0"/>
          <w:sz w:val="24"/>
        </w:rPr>
        <w:t xml:space="preserve"> </w:t>
      </w:r>
      <w:r>
        <w:rPr>
          <w:rFonts w:ascii="Arial" w:hAnsi="Arial" w:cs="Arial" w:hint="eastAsia"/>
          <w:b/>
          <w:bCs/>
          <w:kern w:val="0"/>
          <w:sz w:val="24"/>
        </w:rPr>
        <w:t xml:space="preserve">26th - 30th August 2019                                    </w:t>
      </w:r>
    </w:p>
    <w:p w:rsidR="00195FC6" w:rsidRDefault="00195FC6">
      <w:pPr>
        <w:overflowPunct w:val="0"/>
        <w:autoSpaceDE w:val="0"/>
        <w:autoSpaceDN w:val="0"/>
        <w:adjustRightInd w:val="0"/>
        <w:snapToGrid w:val="0"/>
        <w:jc w:val="left"/>
        <w:textAlignment w:val="baseline"/>
        <w:rPr>
          <w:rFonts w:ascii="Arial" w:hAnsi="Arial" w:cs="Arial"/>
          <w:b/>
          <w:bCs/>
          <w:snapToGrid w:val="0"/>
          <w:kern w:val="0"/>
          <w:sz w:val="24"/>
        </w:rPr>
      </w:pPr>
    </w:p>
    <w:p w:rsidR="00195FC6" w:rsidRDefault="00615445">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195FC6" w:rsidRDefault="00615445">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Discussion on the PDCP aspects for Non-DC based </w:t>
      </w:r>
      <w:r>
        <w:rPr>
          <w:rFonts w:ascii="Arial" w:hAnsi="Arial" w:cs="Arial" w:hint="eastAsia"/>
          <w:b/>
          <w:bCs/>
          <w:snapToGrid w:val="0"/>
          <w:kern w:val="0"/>
          <w:sz w:val="24"/>
        </w:rPr>
        <w:t>solutions</w:t>
      </w:r>
    </w:p>
    <w:p w:rsidR="00195FC6" w:rsidRDefault="00615445">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11.9.2.3</w:t>
      </w:r>
    </w:p>
    <w:p w:rsidR="00195FC6" w:rsidRDefault="00615445">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195FC6" w:rsidRDefault="0061544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195FC6" w:rsidRDefault="00615445">
      <w:r>
        <w:rPr>
          <w:rFonts w:hint="eastAsia"/>
        </w:rPr>
        <w:t xml:space="preserve">At RAN2#106, </w:t>
      </w:r>
      <w:r>
        <w:rPr>
          <w:rFonts w:hint="eastAsia"/>
        </w:rPr>
        <w:t xml:space="preserve">in the LTE mobility WI, DC based solution has been ruled out and a Non-DC based solution i.e., dual active </w:t>
      </w:r>
      <w:r w:rsidR="00534968">
        <w:t xml:space="preserve">protocol stack solution </w:t>
      </w:r>
      <w:r>
        <w:rPr>
          <w:rFonts w:hint="eastAsia"/>
        </w:rPr>
        <w:t xml:space="preserve">with specified capability coordination has been </w:t>
      </w:r>
      <w:r>
        <w:rPr>
          <w:rFonts w:hint="eastAsia"/>
        </w:rPr>
        <w:t>agreed with the following agreements</w:t>
      </w:r>
      <w:r>
        <w:rPr>
          <w:rFonts w:hint="eastAsia"/>
        </w:rPr>
        <w:t>:</w:t>
      </w:r>
    </w:p>
    <w:tbl>
      <w:tblPr>
        <w:tblStyle w:val="TableGrid"/>
        <w:tblW w:w="9997" w:type="dxa"/>
        <w:tblLayout w:type="fixed"/>
        <w:tblLook w:val="04A0" w:firstRow="1" w:lastRow="0" w:firstColumn="1" w:lastColumn="0" w:noHBand="0" w:noVBand="1"/>
      </w:tblPr>
      <w:tblGrid>
        <w:gridCol w:w="9997"/>
      </w:tblGrid>
      <w:tr w:rsidR="00195FC6">
        <w:tc>
          <w:tcPr>
            <w:tcW w:w="9997" w:type="dxa"/>
          </w:tcPr>
          <w:p w:rsidR="00195FC6" w:rsidRDefault="00615445">
            <w:pPr>
              <w:numPr>
                <w:ilvl w:val="0"/>
                <w:numId w:val="4"/>
              </w:numPr>
              <w:rPr>
                <w:i/>
                <w:iCs/>
                <w:lang w:eastAsia="en-US"/>
              </w:rPr>
            </w:pPr>
            <w:r>
              <w:rPr>
                <w:rFonts w:hint="eastAsia"/>
                <w:i/>
                <w:iCs/>
                <w:lang w:eastAsia="en-US"/>
              </w:rPr>
              <w:t>We will not specify single active protocol stack solution (option 0/1/2).</w:t>
            </w:r>
          </w:p>
          <w:p w:rsidR="00195FC6" w:rsidRDefault="00615445">
            <w:pPr>
              <w:numPr>
                <w:ilvl w:val="0"/>
                <w:numId w:val="4"/>
              </w:numPr>
              <w:rPr>
                <w:i/>
                <w:iCs/>
                <w:lang w:eastAsia="en-US"/>
              </w:rPr>
            </w:pPr>
            <w:r>
              <w:rPr>
                <w:rFonts w:hint="eastAsia"/>
                <w:i/>
                <w:iCs/>
                <w:lang w:eastAsia="en-US"/>
              </w:rPr>
              <w:t>We will specify dual active with specified capability coordination that does not have to be utilized by the network. FFS how/whether we will spe</w:t>
            </w:r>
            <w:r>
              <w:rPr>
                <w:rFonts w:hint="eastAsia"/>
                <w:i/>
                <w:iCs/>
                <w:lang w:eastAsia="en-US"/>
              </w:rPr>
              <w:t>cify the rules for UE when capability coordination is not utilized and UE capabilities are exceeded (we may leave this up to UE implementation).</w:t>
            </w:r>
          </w:p>
          <w:p w:rsidR="00195FC6" w:rsidRDefault="00615445">
            <w:pPr>
              <w:numPr>
                <w:ilvl w:val="0"/>
                <w:numId w:val="4"/>
              </w:numPr>
              <w:rPr>
                <w:i/>
                <w:iCs/>
                <w:lang w:eastAsia="en-US"/>
              </w:rPr>
            </w:pPr>
            <w:r>
              <w:rPr>
                <w:rFonts w:hint="eastAsia"/>
                <w:i/>
                <w:iCs/>
                <w:lang w:eastAsia="en-US"/>
              </w:rPr>
              <w:t xml:space="preserve">Simultaneous UL PUSCH transmission does not need to be supported for the HO interruption solution. </w:t>
            </w:r>
          </w:p>
          <w:p w:rsidR="00195FC6" w:rsidRDefault="00615445">
            <w:pPr>
              <w:numPr>
                <w:ilvl w:val="0"/>
                <w:numId w:val="4"/>
              </w:numPr>
              <w:rPr>
                <w:lang w:eastAsia="en-US"/>
              </w:rPr>
            </w:pPr>
            <w:r>
              <w:rPr>
                <w:rFonts w:hint="eastAsia"/>
                <w:i/>
                <w:iCs/>
                <w:lang w:eastAsia="en-US"/>
              </w:rPr>
              <w:t xml:space="preserve">UL PUSCH </w:t>
            </w:r>
            <w:r>
              <w:rPr>
                <w:rFonts w:hint="eastAsia"/>
                <w:i/>
                <w:iCs/>
                <w:lang w:eastAsia="en-US"/>
              </w:rPr>
              <w:t>switches from source to target after reception of the first UL grant from the target eNB.</w:t>
            </w:r>
          </w:p>
        </w:tc>
      </w:tr>
    </w:tbl>
    <w:p w:rsidR="00195FC6" w:rsidRDefault="00615445">
      <w:pPr>
        <w:spacing w:beforeLines="50" w:before="156" w:line="260" w:lineRule="auto"/>
      </w:pPr>
      <w:r>
        <w:rPr>
          <w:rFonts w:hint="eastAsia"/>
        </w:rPr>
        <w:t>Meanwhile, the following agreements were made for the NR mobility WI at RAN2#106:</w:t>
      </w:r>
    </w:p>
    <w:tbl>
      <w:tblPr>
        <w:tblStyle w:val="TableGrid"/>
        <w:tblW w:w="9997" w:type="dxa"/>
        <w:tblLayout w:type="fixed"/>
        <w:tblLook w:val="04A0" w:firstRow="1" w:lastRow="0" w:firstColumn="1" w:lastColumn="0" w:noHBand="0" w:noVBand="1"/>
      </w:tblPr>
      <w:tblGrid>
        <w:gridCol w:w="9997"/>
      </w:tblGrid>
      <w:tr w:rsidR="00195FC6">
        <w:tc>
          <w:tcPr>
            <w:tcW w:w="9997" w:type="dxa"/>
          </w:tcPr>
          <w:p w:rsidR="00195FC6" w:rsidRDefault="00615445">
            <w:pPr>
              <w:spacing w:beforeLines="50" w:before="156" w:line="260" w:lineRule="auto"/>
            </w:pPr>
            <w:r>
              <w:t>1</w:t>
            </w:r>
            <w:r>
              <w:tab/>
              <w:t xml:space="preserve">PDCP packet duplication does not need to be supported in combination with the HO </w:t>
            </w:r>
            <w:r>
              <w:t>interruption solution (but doesn't preclude that it might be possible to support it and it may be beneficial in some cases)</w:t>
            </w:r>
          </w:p>
          <w:p w:rsidR="00195FC6" w:rsidRDefault="00615445">
            <w:pPr>
              <w:spacing w:beforeLines="50" w:before="156" w:line="260" w:lineRule="auto"/>
            </w:pPr>
            <w:r>
              <w:t>2</w:t>
            </w:r>
            <w:r>
              <w:tab/>
              <w:t xml:space="preserve">Simultaneous UL PUSCH transmission does not need to be supported for the HO interruption solution. </w:t>
            </w:r>
          </w:p>
          <w:p w:rsidR="00195FC6" w:rsidRDefault="00615445">
            <w:pPr>
              <w:spacing w:beforeLines="50" w:before="156" w:line="260" w:lineRule="auto"/>
            </w:pPr>
            <w:r>
              <w:t>3</w:t>
            </w:r>
            <w:r>
              <w:rPr>
                <w:rFonts w:hint="eastAsia"/>
              </w:rPr>
              <w:t xml:space="preserve">   </w:t>
            </w:r>
            <w:r>
              <w:t>There is a point in time w</w:t>
            </w:r>
            <w:r>
              <w:t>here the UL PUSCH switches from source to target.</w:t>
            </w:r>
          </w:p>
        </w:tc>
      </w:tr>
    </w:tbl>
    <w:p w:rsidR="00195FC6" w:rsidRDefault="00615445">
      <w:pPr>
        <w:spacing w:beforeLines="50" w:before="156" w:line="260" w:lineRule="auto"/>
      </w:pPr>
      <w:r>
        <w:rPr>
          <w:rFonts w:hint="eastAsia"/>
        </w:rPr>
        <w:t xml:space="preserve">In our companion paper </w:t>
      </w:r>
      <w:r>
        <w:rPr>
          <w:rFonts w:hint="eastAsia"/>
        </w:rPr>
        <w:fldChar w:fldCharType="begin"/>
      </w:r>
      <w:r>
        <w:rPr>
          <w:rFonts w:hint="eastAsia"/>
        </w:rPr>
        <w:instrText xml:space="preserve"> REF _Ref15149 \n \h </w:instrText>
      </w:r>
      <w:r>
        <w:rPr>
          <w:rFonts w:hint="eastAsia"/>
        </w:rPr>
      </w:r>
      <w:r>
        <w:rPr>
          <w:rFonts w:hint="eastAsia"/>
        </w:rPr>
        <w:fldChar w:fldCharType="separate"/>
      </w:r>
      <w:r>
        <w:rPr>
          <w:rFonts w:hint="eastAsia"/>
        </w:rPr>
        <w:t>[1]</w:t>
      </w:r>
      <w:r>
        <w:rPr>
          <w:rFonts w:hint="eastAsia"/>
        </w:rPr>
        <w:fldChar w:fldCharType="end"/>
      </w:r>
      <w:r>
        <w:rPr>
          <w:rFonts w:hint="eastAsia"/>
        </w:rPr>
        <w:t>, we propose to take an aligned solution with LTE, i.e. specify a dual active protocol stack s</w:t>
      </w:r>
      <w:r>
        <w:rPr>
          <w:rFonts w:hint="eastAsia"/>
        </w:rPr>
        <w:t>olution in which the UL PUSCH switches from source to target after reception of the first UL grant from the target gNB. Given this assumption, i</w:t>
      </w:r>
      <w:r>
        <w:rPr>
          <w:rFonts w:hint="eastAsia"/>
        </w:rPr>
        <w:t>n this contribution, we try to figure out the detail</w:t>
      </w:r>
      <w:r w:rsidR="006D3073">
        <w:t>ed</w:t>
      </w:r>
      <w:r>
        <w:rPr>
          <w:rFonts w:hint="eastAsia"/>
        </w:rPr>
        <w:t xml:space="preserve"> PDCP aspects for the DAPS solution</w:t>
      </w:r>
      <w:r w:rsidR="00387101">
        <w:t xml:space="preserve"> </w:t>
      </w:r>
      <w:r>
        <w:rPr>
          <w:rFonts w:hint="eastAsia"/>
        </w:rPr>
        <w:t>(i.e. non-DC based soluti</w:t>
      </w:r>
      <w:r>
        <w:rPr>
          <w:rFonts w:hint="eastAsia"/>
        </w:rPr>
        <w:t>on)</w:t>
      </w:r>
      <w:r>
        <w:rPr>
          <w:rFonts w:hint="eastAsia"/>
        </w:rPr>
        <w:t>, including the model of PDCP (i.e. the PDCP layer functional view), the ROHC handling and security handling etc.</w:t>
      </w:r>
      <w:r>
        <w:rPr>
          <w:rFonts w:hint="eastAsia"/>
        </w:rPr>
        <w:t xml:space="preserve"> Note that t</w:t>
      </w:r>
      <w:r>
        <w:rPr>
          <w:rFonts w:eastAsia="Batang" w:hint="eastAsia"/>
        </w:rPr>
        <w:t xml:space="preserve">he similar paper is also submitted for LTE mobility enhancement </w:t>
      </w:r>
      <w:r>
        <w:rPr>
          <w:rFonts w:eastAsia="Batang" w:hint="eastAsia"/>
        </w:rPr>
        <w:fldChar w:fldCharType="begin"/>
      </w:r>
      <w:r>
        <w:rPr>
          <w:rFonts w:eastAsia="Batang" w:hint="eastAsia"/>
        </w:rPr>
        <w:instrText xml:space="preserve"> REF _Ref6150 \n \h </w:instrText>
      </w:r>
      <w:r>
        <w:rPr>
          <w:rFonts w:eastAsia="Batang" w:hint="eastAsia"/>
        </w:rPr>
      </w:r>
      <w:r>
        <w:rPr>
          <w:rFonts w:eastAsia="Batang" w:hint="eastAsia"/>
        </w:rPr>
        <w:fldChar w:fldCharType="separate"/>
      </w:r>
      <w:r>
        <w:rPr>
          <w:rFonts w:eastAsia="Batang" w:hint="eastAsia"/>
        </w:rPr>
        <w:t>[2]</w:t>
      </w:r>
      <w:r>
        <w:rPr>
          <w:rFonts w:eastAsia="Batang" w:hint="eastAsia"/>
        </w:rPr>
        <w:fldChar w:fldCharType="end"/>
      </w:r>
      <w:r>
        <w:rPr>
          <w:rFonts w:eastAsia="Batang" w:hint="eastAsia"/>
        </w:rPr>
        <w:t>.</w:t>
      </w:r>
    </w:p>
    <w:p w:rsidR="00195FC6" w:rsidRDefault="0061544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ascii="Arial" w:hAnsi="Arial" w:cs="Arial"/>
          <w:b w:val="0"/>
          <w:bCs w:val="0"/>
          <w:kern w:val="0"/>
          <w:sz w:val="32"/>
          <w:szCs w:val="36"/>
        </w:rPr>
        <w:t>Discussion</w:t>
      </w:r>
    </w:p>
    <w:bookmarkEnd w:id="2"/>
    <w:p w:rsidR="00195FC6" w:rsidRDefault="00615445">
      <w:r>
        <w:rPr>
          <w:rFonts w:hint="eastAsia"/>
        </w:rPr>
        <w:t xml:space="preserve">As analyzed in </w:t>
      </w:r>
      <w:r>
        <w:rPr>
          <w:rFonts w:eastAsia="Batang" w:hint="eastAsia"/>
        </w:rPr>
        <w:fldChar w:fldCharType="begin"/>
      </w:r>
      <w:r>
        <w:rPr>
          <w:rFonts w:eastAsia="Batang" w:hint="eastAsia"/>
        </w:rPr>
        <w:instrText xml:space="preserve"> REF _Ref15149 \n \h </w:instrText>
      </w:r>
      <w:r>
        <w:rPr>
          <w:rFonts w:eastAsia="Batang" w:hint="eastAsia"/>
        </w:rPr>
      </w:r>
      <w:r>
        <w:rPr>
          <w:rFonts w:eastAsia="Batang" w:hint="eastAsia"/>
        </w:rPr>
        <w:fldChar w:fldCharType="separate"/>
      </w:r>
      <w:r>
        <w:rPr>
          <w:rFonts w:eastAsia="Batang" w:hint="eastAsia"/>
        </w:rPr>
        <w:t>[1]</w:t>
      </w:r>
      <w:r>
        <w:rPr>
          <w:rFonts w:eastAsia="Batang" w:hint="eastAsia"/>
        </w:rPr>
        <w:fldChar w:fldCharType="end"/>
      </w:r>
      <w:r>
        <w:rPr>
          <w:rFonts w:eastAsia="Batang" w:hint="eastAsia"/>
        </w:rPr>
        <w:t xml:space="preserve">, we propose to take an aligned solution with LTE, i.e. </w:t>
      </w:r>
      <w:r>
        <w:rPr>
          <w:rFonts w:hint="eastAsia"/>
        </w:rPr>
        <w:t xml:space="preserve">specify </w:t>
      </w:r>
      <w:r>
        <w:rPr>
          <w:rFonts w:hint="eastAsia"/>
        </w:rPr>
        <w:t xml:space="preserve">a </w:t>
      </w:r>
      <w:r>
        <w:rPr>
          <w:rFonts w:hint="eastAsia"/>
        </w:rPr>
        <w:t xml:space="preserve">dual active </w:t>
      </w:r>
      <w:r>
        <w:rPr>
          <w:rFonts w:hint="eastAsia"/>
        </w:rPr>
        <w:t xml:space="preserve">protocol stack solution </w:t>
      </w:r>
      <w:r>
        <w:rPr>
          <w:rFonts w:hint="eastAsia"/>
        </w:rPr>
        <w:lastRenderedPageBreak/>
        <w:t>which allows the s</w:t>
      </w:r>
      <w:r>
        <w:rPr>
          <w:rFonts w:hint="eastAsia"/>
        </w:rPr>
        <w:t>imultaneous DL transmission while not allowing simultaneous UL PUSCH transmission. Given that simultaneous UL PUSCH transmission is not allowed, it</w:t>
      </w:r>
      <w:r>
        <w:t>’</w:t>
      </w:r>
      <w:r>
        <w:rPr>
          <w:rFonts w:hint="eastAsia"/>
        </w:rPr>
        <w:t>s intrinsic that the current transmitting PDCP entity modeling can be reused. While to support the simultane</w:t>
      </w:r>
      <w:r>
        <w:rPr>
          <w:rFonts w:hint="eastAsia"/>
        </w:rPr>
        <w:t xml:space="preserve">ous DL transmission in the DAPS solution, </w:t>
      </w:r>
      <w:r>
        <w:t>it can be argued</w:t>
      </w:r>
      <w:r>
        <w:rPr>
          <w:rFonts w:hint="eastAsia"/>
        </w:rPr>
        <w:t xml:space="preserve"> that we need to </w:t>
      </w:r>
      <w:r>
        <w:t>introduce</w:t>
      </w:r>
      <w:r>
        <w:rPr>
          <w:rFonts w:hint="eastAsia"/>
        </w:rPr>
        <w:t xml:space="preserve"> some enhancement to the receiving PDCP entity modeling, e.g., to have parallel deciphering function, integrity verification function, header decompression function</w:t>
      </w:r>
      <w:r>
        <w:t>,</w:t>
      </w:r>
      <w:r>
        <w:rPr>
          <w:rFonts w:hint="eastAsia"/>
        </w:rPr>
        <w:t xml:space="preserve"> etc. Fig.1 illustrates the possible PDCP layer functional view </w:t>
      </w:r>
      <w:r>
        <w:t>that someone</w:t>
      </w:r>
      <w:r>
        <w:rPr>
          <w:rFonts w:hint="eastAsia"/>
        </w:rPr>
        <w:t xml:space="preserve"> may want to have for DL transmission.</w:t>
      </w:r>
    </w:p>
    <w:p w:rsidR="00195FC6" w:rsidRDefault="00615445">
      <w:pPr>
        <w:jc w:val="center"/>
      </w:pPr>
      <w:r>
        <w:rPr>
          <w:rFonts w:ascii="Calibri" w:eastAsia="宋体" w:hint="eastAsia"/>
        </w:rPr>
        <w:object w:dxaOrig="6231" w:dyaOrig="10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548.5pt" o:ole="">
            <v:imagedata r:id="rId9" o:title=""/>
            <o:lock v:ext="edit" aspectratio="f"/>
          </v:shape>
          <o:OLEObject Type="Embed" ProgID="Visio.Drawing.11" ShapeID="_x0000_i1025" DrawAspect="Content" ObjectID="_1627460308" r:id="rId10"/>
        </w:object>
      </w:r>
    </w:p>
    <w:p w:rsidR="00195FC6" w:rsidRDefault="00615445">
      <w:pPr>
        <w:jc w:val="center"/>
      </w:pPr>
      <w:r>
        <w:rPr>
          <w:rFonts w:hint="eastAsia"/>
        </w:rPr>
        <w:t>Fig.1 A possible PDCP layer, functional view for DL transmission</w:t>
      </w:r>
    </w:p>
    <w:p w:rsidR="00195FC6" w:rsidRDefault="00615445">
      <w:r>
        <w:rPr>
          <w:rFonts w:hint="eastAsia"/>
        </w:rPr>
        <w:t>Needless to say, the introduction of parallel d</w:t>
      </w:r>
      <w:r>
        <w:rPr>
          <w:rFonts w:hint="eastAsia"/>
        </w:rPr>
        <w:t xml:space="preserve">eciphering, integrity verification and header decompression function would have a big standard impact and impose high processing requirement on </w:t>
      </w:r>
      <w:r>
        <w:rPr>
          <w:rFonts w:hint="eastAsia"/>
        </w:rPr>
        <w:t xml:space="preserve">the </w:t>
      </w:r>
      <w:r>
        <w:rPr>
          <w:rFonts w:hint="eastAsia"/>
        </w:rPr>
        <w:t>UE.</w:t>
      </w:r>
    </w:p>
    <w:p w:rsidR="00195FC6" w:rsidRDefault="00615445">
      <w:pPr>
        <w:rPr>
          <w:b/>
          <w:bCs/>
        </w:rPr>
      </w:pPr>
      <w:r>
        <w:rPr>
          <w:rFonts w:hint="eastAsia"/>
          <w:b/>
          <w:bCs/>
        </w:rPr>
        <w:t>Observation 1. The introduction of parallel deciphering, integrity verification and header decompression</w:t>
      </w:r>
      <w:r>
        <w:rPr>
          <w:rFonts w:hint="eastAsia"/>
          <w:b/>
          <w:bCs/>
        </w:rPr>
        <w:t xml:space="preserve"> function would have a big standard impact and impose high processing requirement on </w:t>
      </w:r>
      <w:r>
        <w:rPr>
          <w:rFonts w:hint="eastAsia"/>
          <w:b/>
          <w:bCs/>
        </w:rPr>
        <w:t xml:space="preserve">the </w:t>
      </w:r>
      <w:r>
        <w:rPr>
          <w:rFonts w:hint="eastAsia"/>
          <w:b/>
          <w:bCs/>
        </w:rPr>
        <w:t>UE.</w:t>
      </w:r>
    </w:p>
    <w:p w:rsidR="00195FC6" w:rsidRDefault="00615445">
      <w:pPr>
        <w:rPr>
          <w:rFonts w:ascii="Calibri" w:eastAsia="宋体"/>
        </w:rPr>
      </w:pPr>
      <w:r>
        <w:rPr>
          <w:rFonts w:hint="eastAsia"/>
        </w:rPr>
        <w:t>Meanwhile, according to the analysis (observation</w:t>
      </w:r>
      <w:r>
        <w:rPr>
          <w:rFonts w:hint="eastAsia"/>
        </w:rPr>
        <w:t>s</w:t>
      </w:r>
      <w:r>
        <w:rPr>
          <w:rFonts w:hint="eastAsia"/>
        </w:rPr>
        <w:t xml:space="preserve"> 1~ 3) </w:t>
      </w:r>
      <w:r>
        <w:rPr>
          <w:rStyle w:val="FootnoteReference"/>
          <w:rFonts w:ascii="Calibri" w:eastAsia="宋体" w:hAnsi="Calibri" w:hint="eastAsia"/>
        </w:rPr>
        <w:footnoteReference w:id="1"/>
      </w:r>
      <w:r>
        <w:rPr>
          <w:rFonts w:hint="eastAsia"/>
        </w:rPr>
        <w:t xml:space="preserve"> in our companion paper </w:t>
      </w:r>
      <w:r>
        <w:rPr>
          <w:rFonts w:hint="eastAsia"/>
        </w:rPr>
        <w:fldChar w:fldCharType="begin"/>
      </w:r>
      <w:r>
        <w:rPr>
          <w:rFonts w:hint="eastAsia"/>
        </w:rPr>
        <w:instrText xml:space="preserve"> REF _Ref15149 \n \h </w:instrText>
      </w:r>
      <w:r>
        <w:rPr>
          <w:rFonts w:hint="eastAsia"/>
        </w:rPr>
      </w:r>
      <w:r>
        <w:rPr>
          <w:rFonts w:hint="eastAsia"/>
        </w:rPr>
        <w:fldChar w:fldCharType="separate"/>
      </w:r>
      <w:r>
        <w:rPr>
          <w:rFonts w:hint="eastAsia"/>
        </w:rPr>
        <w:t>[1]</w:t>
      </w:r>
      <w:r>
        <w:rPr>
          <w:rFonts w:hint="eastAsia"/>
        </w:rPr>
        <w:fldChar w:fldCharType="end"/>
      </w:r>
      <w:r>
        <w:rPr>
          <w:rFonts w:hint="eastAsia"/>
        </w:rPr>
        <w:t>, in fact it</w:t>
      </w:r>
      <w:r>
        <w:t>’</w:t>
      </w:r>
      <w:r>
        <w:rPr>
          <w:rFonts w:hint="eastAsia"/>
        </w:rPr>
        <w:t>s not necessary or sometimes even impossible to continue simultaneous DL reception from the source cell and the target cell for a long time.</w:t>
      </w:r>
      <w:r>
        <w:rPr>
          <w:rFonts w:hint="eastAsia"/>
        </w:rPr>
        <w:t xml:space="preserve"> </w:t>
      </w:r>
      <w:r>
        <w:rPr>
          <w:rFonts w:hint="eastAsia"/>
        </w:rPr>
        <w:t>So we propose to go for a UE based implicit DL reception switching instead of a NW based explici</w:t>
      </w:r>
      <w:r>
        <w:rPr>
          <w:rFonts w:hint="eastAsia"/>
        </w:rPr>
        <w:t xml:space="preserve">t switching. </w:t>
      </w:r>
      <w:r>
        <w:t>A</w:t>
      </w:r>
      <w:r>
        <w:rPr>
          <w:rFonts w:hint="eastAsia"/>
        </w:rPr>
        <w:t xml:space="preserve"> possible UE based implicit DL reception switching </w:t>
      </w:r>
      <w:r>
        <w:t xml:space="preserve">approach </w:t>
      </w:r>
      <w:r>
        <w:rPr>
          <w:rFonts w:hint="eastAsia"/>
        </w:rPr>
        <w:t xml:space="preserve">is </w:t>
      </w:r>
      <w:r>
        <w:t xml:space="preserve">described </w:t>
      </w:r>
      <w:r>
        <w:rPr>
          <w:rFonts w:hint="eastAsia"/>
        </w:rPr>
        <w:t xml:space="preserve">in </w:t>
      </w:r>
      <w:r>
        <w:rPr>
          <w:rFonts w:hint="eastAsia"/>
        </w:rPr>
        <w:fldChar w:fldCharType="begin"/>
      </w:r>
      <w:r>
        <w:instrText xml:space="preserve"> REF _Ref15149 \n \h  \* MERGEFORMAT </w:instrText>
      </w:r>
      <w:r>
        <w:rPr>
          <w:rFonts w:hint="eastAsia"/>
        </w:rPr>
      </w:r>
      <w:r>
        <w:rPr>
          <w:rFonts w:hint="eastAsia"/>
        </w:rPr>
        <w:fldChar w:fldCharType="separate"/>
      </w:r>
      <w:r>
        <w:rPr>
          <w:rFonts w:hint="eastAsia"/>
        </w:rPr>
        <w:t>[1]</w:t>
      </w:r>
      <w:r>
        <w:rPr>
          <w:rFonts w:hint="eastAsia"/>
        </w:rPr>
        <w:fldChar w:fldCharType="end"/>
      </w:r>
      <w:r>
        <w:t xml:space="preserve"> and summarized by the following rules</w:t>
      </w:r>
      <w:r>
        <w:rPr>
          <w:rFonts w:hint="eastAsia"/>
        </w:rPr>
        <w:t>:</w:t>
      </w:r>
    </w:p>
    <w:p w:rsidR="00195FC6" w:rsidRDefault="00615445">
      <w:pPr>
        <w:numPr>
          <w:ilvl w:val="0"/>
          <w:numId w:val="5"/>
        </w:numPr>
      </w:pPr>
      <w:r>
        <w:rPr>
          <w:rFonts w:hint="eastAsia"/>
        </w:rPr>
        <w:t xml:space="preserve">For </w:t>
      </w:r>
      <w:r>
        <w:t>AM DRB, the PDCP c</w:t>
      </w:r>
      <w:r>
        <w:t xml:space="preserve">onfiguration for DL reception </w:t>
      </w:r>
      <w:r>
        <w:rPr>
          <w:rFonts w:hint="eastAsia"/>
        </w:rPr>
        <w:t>is</w:t>
      </w:r>
      <w:r>
        <w:t xml:space="preserve"> switched from the source PDCP configuration to the target PDCP configuration once the </w:t>
      </w:r>
      <w:r>
        <w:rPr>
          <w:rFonts w:hint="eastAsia"/>
        </w:rPr>
        <w:t xml:space="preserve">corresponding PDCP STATUS REPORT </w:t>
      </w:r>
      <w:r>
        <w:t>is generated or transmitted</w:t>
      </w:r>
      <w:r>
        <w:rPr>
          <w:rFonts w:hint="eastAsia"/>
        </w:rPr>
        <w:t>;</w:t>
      </w:r>
    </w:p>
    <w:p w:rsidR="00195FC6" w:rsidRDefault="00615445">
      <w:pPr>
        <w:numPr>
          <w:ilvl w:val="0"/>
          <w:numId w:val="5"/>
        </w:numPr>
      </w:pPr>
      <w:r>
        <w:rPr>
          <w:rFonts w:hint="eastAsia"/>
        </w:rPr>
        <w:t>For UM DRB, the PDCP configuration for DL reception is switched from the so</w:t>
      </w:r>
      <w:r>
        <w:rPr>
          <w:rFonts w:hint="eastAsia"/>
        </w:rPr>
        <w:t>urce PDCP configuration to the target PDCP configuration when the UE successfully completes the random access procedure on the target cell;</w:t>
      </w:r>
    </w:p>
    <w:p w:rsidR="00195FC6" w:rsidRDefault="00615445">
      <w:pPr>
        <w:numPr>
          <w:ilvl w:val="0"/>
          <w:numId w:val="5"/>
        </w:numPr>
      </w:pPr>
      <w:r>
        <w:rPr>
          <w:rFonts w:hint="eastAsia"/>
        </w:rPr>
        <w:t xml:space="preserve">DL reception (e.g., DL PDSCH) switches from source to target after the PDCP configurations of </w:t>
      </w:r>
      <w:r>
        <w:t>all the DRB</w:t>
      </w:r>
      <w:r>
        <w:rPr>
          <w:rFonts w:hint="eastAsia"/>
        </w:rPr>
        <w:t>s</w:t>
      </w:r>
      <w:r>
        <w:t xml:space="preserve"> </w:t>
      </w:r>
      <w:r>
        <w:rPr>
          <w:rFonts w:hint="eastAsia"/>
        </w:rPr>
        <w:t xml:space="preserve">have been </w:t>
      </w:r>
      <w:r>
        <w:t xml:space="preserve">switched </w:t>
      </w:r>
      <w:r>
        <w:rPr>
          <w:rFonts w:hint="eastAsia"/>
        </w:rPr>
        <w:t xml:space="preserve">from the source PDCP configuration </w:t>
      </w:r>
      <w:r>
        <w:t>to the target PDCP configuration</w:t>
      </w:r>
      <w:r>
        <w:rPr>
          <w:rFonts w:hint="eastAsia"/>
        </w:rPr>
        <w:t>;</w:t>
      </w:r>
    </w:p>
    <w:p w:rsidR="00195FC6" w:rsidRDefault="00615445">
      <w:r>
        <w:t xml:space="preserve">In this case there are separate </w:t>
      </w:r>
      <w:r>
        <w:rPr>
          <w:rFonts w:hint="eastAsia"/>
        </w:rPr>
        <w:t>switch</w:t>
      </w:r>
      <w:r>
        <w:t>es</w:t>
      </w:r>
      <w:r>
        <w:rPr>
          <w:rFonts w:hint="eastAsia"/>
        </w:rPr>
        <w:t xml:space="preserve"> of </w:t>
      </w:r>
      <w:r>
        <w:t xml:space="preserve">the </w:t>
      </w:r>
      <w:r>
        <w:rPr>
          <w:rFonts w:hint="eastAsia"/>
        </w:rPr>
        <w:t xml:space="preserve">PDCP configuration and </w:t>
      </w:r>
      <w:r>
        <w:t xml:space="preserve">of the </w:t>
      </w:r>
      <w:r>
        <w:rPr>
          <w:rFonts w:hint="eastAsia"/>
        </w:rPr>
        <w:t xml:space="preserve">physical layer DL reception. The PDCP configuration switching is handled on </w:t>
      </w:r>
      <w:r>
        <w:t xml:space="preserve">a </w:t>
      </w:r>
      <w:r>
        <w:rPr>
          <w:rFonts w:hint="eastAsia"/>
        </w:rPr>
        <w:t>DRB bas</w:t>
      </w:r>
      <w:r>
        <w:t>is</w:t>
      </w:r>
      <w:r>
        <w:rPr>
          <w:rFonts w:hint="eastAsia"/>
        </w:rPr>
        <w:t xml:space="preserve"> an</w:t>
      </w:r>
      <w:r>
        <w:rPr>
          <w:rFonts w:hint="eastAsia"/>
        </w:rPr>
        <w:t>d the switching of the physical layer DL reception (</w:t>
      </w:r>
      <w:r>
        <w:t xml:space="preserve">or better, </w:t>
      </w:r>
      <w:r>
        <w:rPr>
          <w:rFonts w:hint="eastAsia"/>
        </w:rPr>
        <w:t xml:space="preserve">stopping </w:t>
      </w:r>
      <w:r>
        <w:t>of the reception</w:t>
      </w:r>
      <w:r>
        <w:rPr>
          <w:rFonts w:hint="eastAsia"/>
        </w:rPr>
        <w:t xml:space="preserve"> </w:t>
      </w:r>
      <w:r>
        <w:t>in</w:t>
      </w:r>
      <w:r>
        <w:rPr>
          <w:rFonts w:hint="eastAsia"/>
        </w:rPr>
        <w:t xml:space="preserve"> the source cell) is </w:t>
      </w:r>
      <w:r>
        <w:t>performed</w:t>
      </w:r>
      <w:r>
        <w:rPr>
          <w:rFonts w:hint="eastAsia"/>
        </w:rPr>
        <w:t xml:space="preserve"> only after the PDCP configurations for all the DRBs have been switched to the target PDCP configuration</w:t>
      </w:r>
      <w:r>
        <w:rPr>
          <w:rFonts w:hint="eastAsia"/>
        </w:rPr>
        <w:t xml:space="preserve"> For an AM DRB, the PDCP config</w:t>
      </w:r>
      <w:r>
        <w:rPr>
          <w:rFonts w:hint="eastAsia"/>
        </w:rPr>
        <w:t>uration for DL reception is switched from the source PDCP configuration to the target PDCP configuration once the corresponding PDCP STATUS REPORT is generated or transmitted. While for a UM DRB, the PDCP configuration for DL reception is switched from the</w:t>
      </w:r>
      <w:r>
        <w:rPr>
          <w:rFonts w:hint="eastAsia"/>
        </w:rPr>
        <w:t xml:space="preserve"> source PDCP configuration to the target PDCP configuration when the UE successfully completes the random access procedure on the target cell. </w:t>
      </w:r>
      <w:r>
        <w:rPr>
          <w:rFonts w:hint="eastAsia"/>
        </w:rPr>
        <w:t>So</w:t>
      </w:r>
      <w:r>
        <w:rPr>
          <w:rFonts w:hint="eastAsia"/>
        </w:rPr>
        <w:t xml:space="preserve"> there</w:t>
      </w:r>
      <w:r>
        <w:t>’</w:t>
      </w:r>
      <w:r>
        <w:rPr>
          <w:rFonts w:hint="eastAsia"/>
        </w:rPr>
        <w:t>s no need to specify parallel ROHC functions or security functions for the PDCP entity. In this approach</w:t>
      </w:r>
      <w:r>
        <w:rPr>
          <w:rFonts w:hint="eastAsia"/>
        </w:rPr>
        <w:t>, the physical layer reception is turned from the source to the target only after the PDCP configurations for all the DRBs are switched from the source to the target. So it</w:t>
      </w:r>
      <w:r>
        <w:t>’</w:t>
      </w:r>
      <w:r>
        <w:rPr>
          <w:rFonts w:hint="eastAsia"/>
        </w:rPr>
        <w:t xml:space="preserve">s possible that PDCP PDUs would be received from the source cell for </w:t>
      </w:r>
      <w:r>
        <w:rPr>
          <w:rFonts w:hint="eastAsia"/>
        </w:rPr>
        <w:t>a</w:t>
      </w:r>
      <w:r>
        <w:rPr>
          <w:rFonts w:hint="eastAsia"/>
        </w:rPr>
        <w:t xml:space="preserve"> DRB whose PD</w:t>
      </w:r>
      <w:r>
        <w:rPr>
          <w:rFonts w:hint="eastAsia"/>
        </w:rPr>
        <w:t xml:space="preserve">CP configuration has been switched from the source to the target. </w:t>
      </w:r>
      <w:r>
        <w:rPr>
          <w:rFonts w:hint="eastAsia"/>
        </w:rPr>
        <w:t xml:space="preserve">In </w:t>
      </w:r>
      <w:r>
        <w:rPr>
          <w:rFonts w:hint="eastAsia"/>
        </w:rPr>
        <w:t xml:space="preserve">such a </w:t>
      </w:r>
      <w:r>
        <w:rPr>
          <w:rFonts w:hint="eastAsia"/>
        </w:rPr>
        <w:t>case</w:t>
      </w:r>
      <w:r>
        <w:rPr>
          <w:rFonts w:hint="eastAsia"/>
        </w:rPr>
        <w:t>, the DL data received from the source cell for th</w:t>
      </w:r>
      <w:r>
        <w:rPr>
          <w:rFonts w:hint="eastAsia"/>
        </w:rPr>
        <w:t>is</w:t>
      </w:r>
      <w:r>
        <w:rPr>
          <w:rFonts w:hint="eastAsia"/>
        </w:rPr>
        <w:t xml:space="preserve"> DRB </w:t>
      </w:r>
      <w:r>
        <w:rPr>
          <w:rFonts w:hint="eastAsia"/>
        </w:rPr>
        <w:t xml:space="preserve">are only </w:t>
      </w:r>
      <w:r>
        <w:rPr>
          <w:rFonts w:hint="eastAsia"/>
        </w:rPr>
        <w:t>duplicated copies</w:t>
      </w:r>
      <w:r>
        <w:rPr>
          <w:rFonts w:hint="eastAsia"/>
        </w:rPr>
        <w:t>;</w:t>
      </w:r>
      <w:r>
        <w:rPr>
          <w:rFonts w:hint="eastAsia"/>
        </w:rPr>
        <w:t xml:space="preserve"> </w:t>
      </w:r>
      <w:r>
        <w:t xml:space="preserve">so </w:t>
      </w:r>
      <w:r>
        <w:rPr>
          <w:rFonts w:hint="eastAsia"/>
        </w:rPr>
        <w:t xml:space="preserve">the UE can simply discard these PDCP PDUs. </w:t>
      </w:r>
    </w:p>
    <w:p w:rsidR="00195FC6" w:rsidRDefault="00615445">
      <w:r>
        <w:rPr>
          <w:rFonts w:hint="eastAsia"/>
        </w:rPr>
        <w:t>Given the above, there</w:t>
      </w:r>
      <w:r>
        <w:t>’</w:t>
      </w:r>
      <w:r>
        <w:rPr>
          <w:rFonts w:hint="eastAsia"/>
        </w:rPr>
        <w:t xml:space="preserve">s not need to specify parallel ROHC functions or security functions for the DAPS based solution. With the reception of the </w:t>
      </w:r>
      <w:r>
        <w:rPr>
          <w:rFonts w:hint="eastAsia"/>
          <w:i/>
        </w:rPr>
        <w:t>HandoverCommand</w:t>
      </w:r>
      <w:r>
        <w:rPr>
          <w:rFonts w:hint="eastAsia"/>
        </w:rPr>
        <w:t>, the RRC generates the AS keys associated with the target cell (i.e. target AS keys) according to the security info r</w:t>
      </w:r>
      <w:r>
        <w:rPr>
          <w:rFonts w:hint="eastAsia"/>
        </w:rPr>
        <w:t xml:space="preserve">eceived in the </w:t>
      </w:r>
      <w:r>
        <w:rPr>
          <w:rFonts w:hint="eastAsia"/>
          <w:i/>
        </w:rPr>
        <w:t>HandoverCommand</w:t>
      </w:r>
      <w:r>
        <w:rPr>
          <w:rFonts w:hint="eastAsia"/>
        </w:rPr>
        <w:t xml:space="preserve">, and configures the target AS keys to the PDCP entity. Similarly, the RRC configures the ROHC context associated with the target cell (i.e. target ROHC context) to the PDCP entity (if the </w:t>
      </w:r>
      <w:r>
        <w:rPr>
          <w:rFonts w:hint="eastAsia"/>
          <w:i/>
        </w:rPr>
        <w:t>drb-ContinueROHC</w:t>
      </w:r>
      <w:r>
        <w:rPr>
          <w:rFonts w:hint="eastAsia"/>
        </w:rPr>
        <w:t xml:space="preserve"> is not flagged). Wit</w:t>
      </w:r>
      <w:r>
        <w:rPr>
          <w:rFonts w:hint="eastAsia"/>
        </w:rPr>
        <w:t>h the target AS keys and ROHC context configured, the PDCP entity can prepare the ROHC function (i.e. head</w:t>
      </w:r>
      <w:r>
        <w:rPr>
          <w:rFonts w:hint="eastAsia"/>
        </w:rPr>
        <w:t>er</w:t>
      </w:r>
      <w:r>
        <w:rPr>
          <w:rFonts w:hint="eastAsia"/>
        </w:rPr>
        <w:t xml:space="preserve"> decompression function) and security function (i.e. deciphering function and integrity function) for the target in advance. However, the prepared R</w:t>
      </w:r>
      <w:r>
        <w:rPr>
          <w:rFonts w:hint="eastAsia"/>
        </w:rPr>
        <w:t xml:space="preserve">OHC function and security function for the target are taken into effect only after the PDCP configuration switches from the source to the target.   </w:t>
      </w:r>
    </w:p>
    <w:p w:rsidR="00195FC6" w:rsidRDefault="00615445">
      <w:pPr>
        <w:rPr>
          <w:b/>
          <w:bCs/>
        </w:rPr>
      </w:pPr>
      <w:r>
        <w:rPr>
          <w:rFonts w:hint="eastAsia"/>
          <w:b/>
          <w:bCs/>
        </w:rPr>
        <w:t>Proposal 1: There</w:t>
      </w:r>
      <w:r>
        <w:rPr>
          <w:b/>
          <w:bCs/>
        </w:rPr>
        <w:t>’</w:t>
      </w:r>
      <w:r>
        <w:rPr>
          <w:rFonts w:hint="eastAsia"/>
          <w:b/>
          <w:bCs/>
        </w:rPr>
        <w:t>s no need to specify parallel ROHC functions or security functions for the DAPS based sol</w:t>
      </w:r>
      <w:r>
        <w:rPr>
          <w:rFonts w:hint="eastAsia"/>
          <w:b/>
          <w:bCs/>
        </w:rPr>
        <w:t>ution.</w:t>
      </w:r>
    </w:p>
    <w:p w:rsidR="00195FC6" w:rsidRDefault="00615445">
      <w:pPr>
        <w:rPr>
          <w:b/>
          <w:bCs/>
        </w:rPr>
      </w:pPr>
      <w:r>
        <w:rPr>
          <w:rFonts w:hint="eastAsia"/>
          <w:b/>
          <w:bCs/>
        </w:rPr>
        <w:t xml:space="preserve">Proposal 2: With the reception of the </w:t>
      </w:r>
      <w:r>
        <w:rPr>
          <w:rFonts w:hint="eastAsia"/>
          <w:b/>
          <w:bCs/>
          <w:i/>
        </w:rPr>
        <w:t>HandoverCommand</w:t>
      </w:r>
      <w:r>
        <w:rPr>
          <w:rFonts w:hint="eastAsia"/>
          <w:b/>
          <w:bCs/>
        </w:rPr>
        <w:t>:</w:t>
      </w:r>
    </w:p>
    <w:p w:rsidR="00195FC6" w:rsidRDefault="00615445">
      <w:pPr>
        <w:numPr>
          <w:ilvl w:val="0"/>
          <w:numId w:val="6"/>
        </w:numPr>
        <w:rPr>
          <w:b/>
          <w:bCs/>
        </w:rPr>
      </w:pPr>
      <w:r>
        <w:rPr>
          <w:rFonts w:hint="eastAsia"/>
          <w:b/>
          <w:bCs/>
        </w:rPr>
        <w:t xml:space="preserve">The RRC generates the AS keys associated with the target cell (i.e. target AS keys) according to the security info received in the </w:t>
      </w:r>
      <w:r>
        <w:rPr>
          <w:rFonts w:hint="eastAsia"/>
          <w:b/>
          <w:bCs/>
          <w:i/>
        </w:rPr>
        <w:t>HandoverCommand</w:t>
      </w:r>
      <w:r>
        <w:rPr>
          <w:rFonts w:hint="eastAsia"/>
          <w:b/>
          <w:bCs/>
        </w:rPr>
        <w:t xml:space="preserve">, and configures the target AS keys to the PDCP </w:t>
      </w:r>
      <w:r>
        <w:rPr>
          <w:rFonts w:hint="eastAsia"/>
          <w:b/>
          <w:bCs/>
        </w:rPr>
        <w:t>entity.</w:t>
      </w:r>
    </w:p>
    <w:p w:rsidR="00195FC6" w:rsidRDefault="00615445">
      <w:pPr>
        <w:numPr>
          <w:ilvl w:val="0"/>
          <w:numId w:val="6"/>
        </w:numPr>
        <w:rPr>
          <w:b/>
          <w:bCs/>
        </w:rPr>
      </w:pPr>
      <w:r>
        <w:rPr>
          <w:rFonts w:hint="eastAsia"/>
          <w:b/>
          <w:bCs/>
        </w:rPr>
        <w:t xml:space="preserve">The RRC configures the ROHC context associated with the target cell (i.e. target ROHC context) to the PDCP entity (if the </w:t>
      </w:r>
      <w:r>
        <w:rPr>
          <w:rFonts w:hint="eastAsia"/>
          <w:b/>
          <w:bCs/>
          <w:i/>
        </w:rPr>
        <w:t>drb-ContinueROHC</w:t>
      </w:r>
      <w:r>
        <w:rPr>
          <w:rFonts w:hint="eastAsia"/>
          <w:b/>
          <w:bCs/>
        </w:rPr>
        <w:t xml:space="preserve"> is not flagged).</w:t>
      </w:r>
    </w:p>
    <w:p w:rsidR="00195FC6" w:rsidRDefault="00615445">
      <w:pPr>
        <w:rPr>
          <w:b/>
          <w:bCs/>
        </w:rPr>
      </w:pPr>
      <w:r>
        <w:rPr>
          <w:rFonts w:hint="eastAsia"/>
          <w:b/>
          <w:bCs/>
        </w:rPr>
        <w:t xml:space="preserve">Proposal 3: The prepared ROHC function and security function for the target are taken into </w:t>
      </w:r>
      <w:r>
        <w:rPr>
          <w:rFonts w:hint="eastAsia"/>
          <w:b/>
          <w:bCs/>
        </w:rPr>
        <w:t>effect only after the PDCP configuration switches from the source to the target.</w:t>
      </w:r>
    </w:p>
    <w:p w:rsidR="00195FC6" w:rsidRDefault="00615445">
      <w:pPr>
        <w:rPr>
          <w:b/>
          <w:bCs/>
        </w:rPr>
      </w:pPr>
      <w:r>
        <w:rPr>
          <w:rFonts w:hint="eastAsia"/>
          <w:b/>
          <w:bCs/>
        </w:rPr>
        <w:t xml:space="preserve">Proposal 4: In case PDCP PDUs are received from the source cell for </w:t>
      </w:r>
      <w:r>
        <w:rPr>
          <w:rFonts w:hint="eastAsia"/>
          <w:b/>
          <w:bCs/>
        </w:rPr>
        <w:t xml:space="preserve">a </w:t>
      </w:r>
      <w:r>
        <w:rPr>
          <w:rFonts w:hint="eastAsia"/>
          <w:b/>
          <w:bCs/>
        </w:rPr>
        <w:t xml:space="preserve">DRB whose PDCP configuration has been switched from the source to the target, the UE discards these PDCP </w:t>
      </w:r>
      <w:r>
        <w:rPr>
          <w:rFonts w:hint="eastAsia"/>
          <w:b/>
          <w:bCs/>
        </w:rPr>
        <w:t>PDUs.</w:t>
      </w:r>
    </w:p>
    <w:p w:rsidR="00195FC6" w:rsidRDefault="0061544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195FC6" w:rsidRDefault="00615445">
      <w:r>
        <w:t>In this contribution,</w:t>
      </w:r>
      <w:r>
        <w:rPr>
          <w:rFonts w:hint="eastAsia"/>
        </w:rPr>
        <w:t xml:space="preserve"> we share some views about the detail PDCP aspects for the DAPS solution with the following observations and proposals:</w:t>
      </w:r>
    </w:p>
    <w:p w:rsidR="00195FC6" w:rsidRDefault="00615445">
      <w:pPr>
        <w:rPr>
          <w:b/>
          <w:bCs/>
        </w:rPr>
      </w:pPr>
      <w:r>
        <w:rPr>
          <w:rFonts w:hint="eastAsia"/>
          <w:b/>
          <w:bCs/>
        </w:rPr>
        <w:t xml:space="preserve">Observation 1. The introduction of parallel deciphering, integrity verification and </w:t>
      </w:r>
      <w:r>
        <w:rPr>
          <w:rFonts w:hint="eastAsia"/>
          <w:b/>
          <w:bCs/>
        </w:rPr>
        <w:t xml:space="preserve">header decompression function would have a big standard impact and impose high processing requirement on </w:t>
      </w:r>
      <w:r>
        <w:rPr>
          <w:rFonts w:hint="eastAsia"/>
          <w:b/>
          <w:bCs/>
        </w:rPr>
        <w:t xml:space="preserve">the </w:t>
      </w:r>
      <w:r>
        <w:rPr>
          <w:rFonts w:hint="eastAsia"/>
          <w:b/>
          <w:bCs/>
        </w:rPr>
        <w:t>UE.</w:t>
      </w:r>
    </w:p>
    <w:p w:rsidR="00195FC6" w:rsidRDefault="00615445">
      <w:pPr>
        <w:rPr>
          <w:b/>
          <w:bCs/>
        </w:rPr>
      </w:pPr>
      <w:r>
        <w:rPr>
          <w:rFonts w:hint="eastAsia"/>
          <w:b/>
          <w:bCs/>
        </w:rPr>
        <w:t>Proposal 1: There</w:t>
      </w:r>
      <w:r>
        <w:rPr>
          <w:b/>
          <w:bCs/>
        </w:rPr>
        <w:t>’</w:t>
      </w:r>
      <w:r>
        <w:rPr>
          <w:rFonts w:hint="eastAsia"/>
          <w:b/>
          <w:bCs/>
        </w:rPr>
        <w:t>s no need to specify parallel ROHC functions or security functions for the DAPS based solution.</w:t>
      </w:r>
    </w:p>
    <w:p w:rsidR="00195FC6" w:rsidRDefault="00615445">
      <w:pPr>
        <w:rPr>
          <w:b/>
          <w:bCs/>
        </w:rPr>
      </w:pPr>
      <w:r>
        <w:rPr>
          <w:rFonts w:hint="eastAsia"/>
          <w:b/>
          <w:bCs/>
        </w:rPr>
        <w:t>Proposal 2: With the receptio</w:t>
      </w:r>
      <w:r>
        <w:rPr>
          <w:rFonts w:hint="eastAsia"/>
          <w:b/>
          <w:bCs/>
        </w:rPr>
        <w:t xml:space="preserve">n of the </w:t>
      </w:r>
      <w:r>
        <w:rPr>
          <w:rFonts w:hint="eastAsia"/>
          <w:b/>
          <w:bCs/>
          <w:i/>
        </w:rPr>
        <w:t>HandoverCommand</w:t>
      </w:r>
      <w:r>
        <w:rPr>
          <w:rFonts w:hint="eastAsia"/>
          <w:b/>
          <w:bCs/>
        </w:rPr>
        <w:t>:</w:t>
      </w:r>
    </w:p>
    <w:p w:rsidR="00195FC6" w:rsidRDefault="00615445">
      <w:pPr>
        <w:numPr>
          <w:ilvl w:val="0"/>
          <w:numId w:val="6"/>
        </w:numPr>
        <w:rPr>
          <w:b/>
          <w:bCs/>
        </w:rPr>
      </w:pPr>
      <w:r>
        <w:rPr>
          <w:rFonts w:hint="eastAsia"/>
          <w:b/>
          <w:bCs/>
        </w:rPr>
        <w:t xml:space="preserve">The RRC generates the AS keys associated with the target cell (i.e. target AS keys) according to the security info received in the </w:t>
      </w:r>
      <w:r>
        <w:rPr>
          <w:rFonts w:hint="eastAsia"/>
          <w:b/>
          <w:bCs/>
          <w:i/>
        </w:rPr>
        <w:t>HandoverCommand</w:t>
      </w:r>
      <w:r>
        <w:rPr>
          <w:rFonts w:hint="eastAsia"/>
          <w:b/>
          <w:bCs/>
        </w:rPr>
        <w:t>, and configures the target AS keys to the PDCP entity.</w:t>
      </w:r>
    </w:p>
    <w:p w:rsidR="00195FC6" w:rsidRDefault="00615445">
      <w:pPr>
        <w:numPr>
          <w:ilvl w:val="0"/>
          <w:numId w:val="6"/>
        </w:numPr>
        <w:rPr>
          <w:b/>
          <w:bCs/>
        </w:rPr>
      </w:pPr>
      <w:r>
        <w:rPr>
          <w:rFonts w:hint="eastAsia"/>
          <w:b/>
          <w:bCs/>
        </w:rPr>
        <w:t xml:space="preserve">The RRC configures the ROHC </w:t>
      </w:r>
      <w:r>
        <w:rPr>
          <w:rFonts w:hint="eastAsia"/>
          <w:b/>
          <w:bCs/>
        </w:rPr>
        <w:t xml:space="preserve">context associated with the target cell (i.e. target ROHC context) to the PDCP entity (if the </w:t>
      </w:r>
      <w:r>
        <w:rPr>
          <w:rFonts w:hint="eastAsia"/>
          <w:b/>
          <w:bCs/>
          <w:i/>
        </w:rPr>
        <w:t>drb-ContinueROHC</w:t>
      </w:r>
      <w:r>
        <w:rPr>
          <w:rFonts w:hint="eastAsia"/>
          <w:b/>
          <w:bCs/>
        </w:rPr>
        <w:t xml:space="preserve"> is not flagged).</w:t>
      </w:r>
    </w:p>
    <w:p w:rsidR="00195FC6" w:rsidRDefault="00615445">
      <w:pPr>
        <w:rPr>
          <w:b/>
          <w:bCs/>
        </w:rPr>
      </w:pPr>
      <w:r>
        <w:rPr>
          <w:rFonts w:hint="eastAsia"/>
          <w:b/>
          <w:bCs/>
        </w:rPr>
        <w:t>Proposal 3: The prepared ROHC function and security function for the target are taken into effect only after the PDCP configurat</w:t>
      </w:r>
      <w:r>
        <w:rPr>
          <w:rFonts w:hint="eastAsia"/>
          <w:b/>
          <w:bCs/>
        </w:rPr>
        <w:t>ion switches from the source to the target.</w:t>
      </w:r>
    </w:p>
    <w:p w:rsidR="00195FC6" w:rsidRDefault="00615445">
      <w:pPr>
        <w:rPr>
          <w:b/>
          <w:bCs/>
        </w:rPr>
      </w:pPr>
      <w:r>
        <w:rPr>
          <w:rFonts w:hint="eastAsia"/>
          <w:b/>
          <w:bCs/>
        </w:rPr>
        <w:t xml:space="preserve">Proposal 4: In case PDCP PDUs are received from the source cell for </w:t>
      </w:r>
      <w:r>
        <w:rPr>
          <w:rFonts w:hint="eastAsia"/>
          <w:b/>
          <w:bCs/>
        </w:rPr>
        <w:t xml:space="preserve">a </w:t>
      </w:r>
      <w:r>
        <w:rPr>
          <w:rFonts w:hint="eastAsia"/>
          <w:b/>
          <w:bCs/>
        </w:rPr>
        <w:t>DRB whose PDCP configuration has been switched from the source to the target, the UE discards these PDCP PDUs.</w:t>
      </w:r>
    </w:p>
    <w:p w:rsidR="00195FC6" w:rsidRDefault="0061544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195FC6" w:rsidRDefault="00615445">
      <w:pPr>
        <w:numPr>
          <w:ilvl w:val="0"/>
          <w:numId w:val="7"/>
        </w:numPr>
      </w:pPr>
      <w:bookmarkStart w:id="3" w:name="_Ref15149"/>
      <w:r>
        <w:rPr>
          <w:rFonts w:hint="eastAsia"/>
        </w:rPr>
        <w:t>R2-1910738 Discussion</w:t>
      </w:r>
      <w:r>
        <w:rPr>
          <w:rFonts w:hint="eastAsia"/>
        </w:rPr>
        <w:t xml:space="preserve"> on DL/UL handling for for Non-DC based solutions</w:t>
      </w:r>
      <w:r>
        <w:rPr>
          <w:rFonts w:hint="eastAsia"/>
        </w:rPr>
        <w:t xml:space="preserve"> </w:t>
      </w:r>
      <w:r>
        <w:rPr>
          <w:rFonts w:hint="eastAsia"/>
        </w:rPr>
        <w:t>ZTE Corporation, Sanechips</w:t>
      </w:r>
      <w:bookmarkEnd w:id="3"/>
    </w:p>
    <w:p w:rsidR="00195FC6" w:rsidRDefault="00615445">
      <w:pPr>
        <w:numPr>
          <w:ilvl w:val="0"/>
          <w:numId w:val="7"/>
        </w:numPr>
      </w:pPr>
      <w:bookmarkStart w:id="4" w:name="_Ref6150"/>
      <w:r>
        <w:rPr>
          <w:rFonts w:hint="eastAsia"/>
        </w:rPr>
        <w:t>R2-1910759</w:t>
      </w:r>
      <w:bookmarkStart w:id="5" w:name="_GoBack"/>
      <w:bookmarkEnd w:id="5"/>
      <w:r>
        <w:rPr>
          <w:rFonts w:hint="eastAsia"/>
        </w:rPr>
        <w:t xml:space="preserve"> </w:t>
      </w:r>
      <w:r>
        <w:rPr>
          <w:rFonts w:hint="eastAsia"/>
        </w:rPr>
        <w:t>Discussion on the PDCP aspects for RUDI</w:t>
      </w:r>
      <w:r>
        <w:rPr>
          <w:rFonts w:hint="eastAsia"/>
        </w:rPr>
        <w:t xml:space="preserve"> ZTE Corporation, Sanechips</w:t>
      </w:r>
      <w:bookmarkEnd w:id="4"/>
    </w:p>
    <w:p w:rsidR="00195FC6" w:rsidRDefault="00195FC6">
      <w:pPr>
        <w:rPr>
          <w:b/>
          <w:bCs/>
          <w:lang w:val="en-GB"/>
        </w:rPr>
      </w:pPr>
    </w:p>
    <w:sectPr w:rsidR="00195FC6">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615445">
      <w:pPr>
        <w:spacing w:after="0" w:line="240" w:lineRule="auto"/>
      </w:pPr>
      <w:r>
        <w:separator/>
      </w:r>
    </w:p>
  </w:endnote>
  <w:endnote w:type="continuationSeparator" w:id="0">
    <w:p w:rsidR="00000000" w:rsidRDefault="00615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FC6" w:rsidRDefault="006154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95FC6" w:rsidRDefault="00195FC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FC6" w:rsidRDefault="00195FC6">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615445">
      <w:pPr>
        <w:spacing w:after="0" w:line="240" w:lineRule="auto"/>
      </w:pPr>
      <w:r>
        <w:separator/>
      </w:r>
    </w:p>
  </w:footnote>
  <w:footnote w:type="continuationSeparator" w:id="0">
    <w:p w:rsidR="00000000" w:rsidRDefault="00615445">
      <w:pPr>
        <w:spacing w:after="0" w:line="240" w:lineRule="auto"/>
      </w:pPr>
      <w:r>
        <w:continuationSeparator/>
      </w:r>
    </w:p>
  </w:footnote>
  <w:footnote w:id="1">
    <w:p w:rsidR="00195FC6" w:rsidRDefault="00615445">
      <w:pPr>
        <w:pStyle w:val="FootnoteText"/>
        <w:rPr>
          <w:rFonts w:ascii="Times New Roman"/>
        </w:rPr>
      </w:pPr>
      <w:r>
        <w:rPr>
          <w:rStyle w:val="FootnoteReference"/>
          <w:rFonts w:ascii="Times New Roman" w:eastAsia="宋体"/>
        </w:rPr>
        <w:footnoteRef/>
      </w:r>
      <w:r>
        <w:rPr>
          <w:rFonts w:ascii="Times New Roman"/>
        </w:rPr>
        <w:t xml:space="preserve"> </w:t>
      </w:r>
      <w:r>
        <w:rPr>
          <w:rFonts w:ascii="Times New Roman" w:hint="eastAsia"/>
        </w:rPr>
        <w:t xml:space="preserve">Observation 1: </w:t>
      </w:r>
      <w:r>
        <w:rPr>
          <w:rFonts w:ascii="Times New Roman" w:hint="eastAsia"/>
        </w:rPr>
        <w:t>In case the total scheduled DL-SCH bits from the source and target exceeds the maximum UE capability, it</w:t>
      </w:r>
      <w:r>
        <w:rPr>
          <w:rFonts w:ascii="Times New Roman"/>
        </w:rPr>
        <w:t>’</w:t>
      </w:r>
      <w:r>
        <w:rPr>
          <w:rFonts w:ascii="Times New Roman" w:hint="eastAsia"/>
        </w:rPr>
        <w:t>s impossible for the UE to perform simultaneous DL reception.</w:t>
      </w:r>
    </w:p>
    <w:p w:rsidR="00195FC6" w:rsidRDefault="00615445">
      <w:pPr>
        <w:pStyle w:val="FootnoteText"/>
        <w:rPr>
          <w:rFonts w:ascii="Times New Roman"/>
        </w:rPr>
      </w:pPr>
      <w:r>
        <w:rPr>
          <w:rFonts w:ascii="Times New Roman" w:hint="eastAsia"/>
        </w:rPr>
        <w:t>Observation 2: If UL PUSCH switches from source to target after reception of the first UL</w:t>
      </w:r>
      <w:r>
        <w:rPr>
          <w:rFonts w:ascii="Times New Roman" w:hint="eastAsia"/>
        </w:rPr>
        <w:t xml:space="preserve"> grant from the target gNB, without the feedback of RLC ACK/NACK, it</w:t>
      </w:r>
      <w:r>
        <w:rPr>
          <w:rFonts w:ascii="Times New Roman"/>
        </w:rPr>
        <w:t>’</w:t>
      </w:r>
      <w:r>
        <w:rPr>
          <w:rFonts w:ascii="Times New Roman" w:hint="eastAsia"/>
        </w:rPr>
        <w:t>s not useful to continue DL reception from the source cell for a long time.</w:t>
      </w:r>
    </w:p>
    <w:p w:rsidR="00195FC6" w:rsidRDefault="00615445">
      <w:pPr>
        <w:pStyle w:val="FootnoteText"/>
        <w:rPr>
          <w:rFonts w:ascii="Times New Roman"/>
        </w:rPr>
      </w:pPr>
      <w:r>
        <w:rPr>
          <w:rFonts w:ascii="Times New Roman" w:hint="eastAsia"/>
        </w:rPr>
        <w:t>Observation 3: Once the target link is ready for transmitting data for a particular DRB, the DL data received f</w:t>
      </w:r>
      <w:r>
        <w:rPr>
          <w:rFonts w:ascii="Times New Roman" w:hint="eastAsia"/>
        </w:rPr>
        <w:t>rom the source cell for the same DRB is simply a duplicatation of what is received from the target. So it</w:t>
      </w:r>
      <w:r>
        <w:rPr>
          <w:rFonts w:ascii="Times New Roman"/>
        </w:rPr>
        <w:t>’</w:t>
      </w:r>
      <w:r>
        <w:rPr>
          <w:rFonts w:ascii="Times New Roman" w:hint="eastAsia"/>
        </w:rPr>
        <w:t>s not necessary to continue DL reception from the source cell for the same DRB.</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FC6" w:rsidRDefault="00195FC6">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3D3D26"/>
    <w:multiLevelType w:val="singleLevel"/>
    <w:tmpl w:val="AB3D3D26"/>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00A3B1E"/>
    <w:multiLevelType w:val="singleLevel"/>
    <w:tmpl w:val="100A3B1E"/>
    <w:lvl w:ilvl="0">
      <w:start w:val="1"/>
      <w:numFmt w:val="bullet"/>
      <w:lvlText w:val="−"/>
      <w:lvlJc w:val="left"/>
      <w:pPr>
        <w:ind w:left="420" w:hanging="420"/>
      </w:pPr>
      <w:rPr>
        <w:rFonts w:ascii="Arial" w:hAnsi="Arial" w:cs="Arial" w:hint="default"/>
      </w:rPr>
    </w:lvl>
  </w:abstractNum>
  <w:abstractNum w:abstractNumId="4" w15:restartNumberingAfterBreak="0">
    <w:nsid w:val="1437E3E7"/>
    <w:multiLevelType w:val="singleLevel"/>
    <w:tmpl w:val="1437E3E7"/>
    <w:lvl w:ilvl="0">
      <w:start w:val="1"/>
      <w:numFmt w:val="bullet"/>
      <w:lvlText w:val="−"/>
      <w:lvlJc w:val="left"/>
      <w:pPr>
        <w:ind w:left="420" w:hanging="420"/>
      </w:pPr>
      <w:rPr>
        <w:rFonts w:ascii="Arial" w:hAnsi="Arial" w:cs="Arial" w:hint="default"/>
      </w:rPr>
    </w:lvl>
  </w:abstractNum>
  <w:abstractNum w:abstractNumId="5" w15:restartNumberingAfterBreak="0">
    <w:nsid w:val="3CE26E8D"/>
    <w:multiLevelType w:val="singleLevel"/>
    <w:tmpl w:val="3CE26E8D"/>
    <w:lvl w:ilvl="0">
      <w:start w:val="1"/>
      <w:numFmt w:val="bullet"/>
      <w:lvlText w:val="−"/>
      <w:lvlJc w:val="left"/>
      <w:pPr>
        <w:ind w:left="420" w:hanging="420"/>
      </w:pPr>
      <w:rPr>
        <w:rFonts w:ascii="Arial" w:hAnsi="Arial" w:cs="Arial"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6"/>
  </w:num>
  <w:num w:numId="3">
    <w:abstractNumId w:val="2"/>
  </w:num>
  <w:num w:numId="4">
    <w:abstractNumId w:val="5"/>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778DE"/>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5FC6"/>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C1D"/>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101"/>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6F0"/>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4968"/>
    <w:rsid w:val="00536465"/>
    <w:rsid w:val="005371D2"/>
    <w:rsid w:val="00537528"/>
    <w:rsid w:val="00542ED7"/>
    <w:rsid w:val="00543F2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2181"/>
    <w:rsid w:val="005A3156"/>
    <w:rsid w:val="005A4048"/>
    <w:rsid w:val="005A53DF"/>
    <w:rsid w:val="005A6185"/>
    <w:rsid w:val="005B052E"/>
    <w:rsid w:val="005B220B"/>
    <w:rsid w:val="005B2E19"/>
    <w:rsid w:val="005B66D2"/>
    <w:rsid w:val="005B7842"/>
    <w:rsid w:val="005C114A"/>
    <w:rsid w:val="005C1AC7"/>
    <w:rsid w:val="005C20A4"/>
    <w:rsid w:val="005C2356"/>
    <w:rsid w:val="005C4B5D"/>
    <w:rsid w:val="005C75A2"/>
    <w:rsid w:val="005D57F1"/>
    <w:rsid w:val="005D680C"/>
    <w:rsid w:val="005E06D3"/>
    <w:rsid w:val="005E200F"/>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50FE"/>
    <w:rsid w:val="00615445"/>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115E"/>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307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55AD"/>
    <w:rsid w:val="009757E0"/>
    <w:rsid w:val="0097718E"/>
    <w:rsid w:val="009800B6"/>
    <w:rsid w:val="00984A31"/>
    <w:rsid w:val="0098559F"/>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B4E37"/>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2954"/>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35DE6"/>
    <w:rsid w:val="00A44BE1"/>
    <w:rsid w:val="00A4500D"/>
    <w:rsid w:val="00A50415"/>
    <w:rsid w:val="00A51EFE"/>
    <w:rsid w:val="00A542B8"/>
    <w:rsid w:val="00A54719"/>
    <w:rsid w:val="00A54C08"/>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5FA3"/>
    <w:rsid w:val="00B07968"/>
    <w:rsid w:val="00B07B19"/>
    <w:rsid w:val="00B10FAC"/>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B7947"/>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B602C"/>
    <w:rsid w:val="00CC10DA"/>
    <w:rsid w:val="00CC43B7"/>
    <w:rsid w:val="00CC46C5"/>
    <w:rsid w:val="00CC62C0"/>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2CAB"/>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5DF5"/>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AB0"/>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D710E"/>
    <w:rsid w:val="00FE09E7"/>
    <w:rsid w:val="00FE2161"/>
    <w:rsid w:val="00FE58B6"/>
    <w:rsid w:val="00FE7430"/>
    <w:rsid w:val="00FE7D5B"/>
    <w:rsid w:val="00FF0471"/>
    <w:rsid w:val="00FF0AAD"/>
    <w:rsid w:val="00FF29CE"/>
    <w:rsid w:val="00FF2E7C"/>
    <w:rsid w:val="00FF2EAF"/>
    <w:rsid w:val="00FF33F4"/>
    <w:rsid w:val="01131166"/>
    <w:rsid w:val="013605CD"/>
    <w:rsid w:val="013A7DB8"/>
    <w:rsid w:val="016210DF"/>
    <w:rsid w:val="0165600B"/>
    <w:rsid w:val="016E3B27"/>
    <w:rsid w:val="01767489"/>
    <w:rsid w:val="0185508D"/>
    <w:rsid w:val="01910DD3"/>
    <w:rsid w:val="01920B2D"/>
    <w:rsid w:val="01943782"/>
    <w:rsid w:val="01977F6A"/>
    <w:rsid w:val="01A46D0E"/>
    <w:rsid w:val="01A5265A"/>
    <w:rsid w:val="01AC40BD"/>
    <w:rsid w:val="01AE3B73"/>
    <w:rsid w:val="01AF7A72"/>
    <w:rsid w:val="01B13560"/>
    <w:rsid w:val="01BE26E7"/>
    <w:rsid w:val="01BF7678"/>
    <w:rsid w:val="01C05D49"/>
    <w:rsid w:val="01C66A3F"/>
    <w:rsid w:val="01EE78D1"/>
    <w:rsid w:val="02017286"/>
    <w:rsid w:val="021023F0"/>
    <w:rsid w:val="02115596"/>
    <w:rsid w:val="0212463B"/>
    <w:rsid w:val="02142423"/>
    <w:rsid w:val="02145888"/>
    <w:rsid w:val="021627D8"/>
    <w:rsid w:val="021E5998"/>
    <w:rsid w:val="022D295E"/>
    <w:rsid w:val="024412BB"/>
    <w:rsid w:val="02490685"/>
    <w:rsid w:val="024A4AC8"/>
    <w:rsid w:val="024B320F"/>
    <w:rsid w:val="02657A19"/>
    <w:rsid w:val="02664651"/>
    <w:rsid w:val="02737CFE"/>
    <w:rsid w:val="027D5B49"/>
    <w:rsid w:val="02825D7D"/>
    <w:rsid w:val="028A67A0"/>
    <w:rsid w:val="028B3E82"/>
    <w:rsid w:val="0293518F"/>
    <w:rsid w:val="0297259A"/>
    <w:rsid w:val="029C0A9A"/>
    <w:rsid w:val="02A54047"/>
    <w:rsid w:val="02A7793D"/>
    <w:rsid w:val="02BA02BA"/>
    <w:rsid w:val="02C62E55"/>
    <w:rsid w:val="02DE44D9"/>
    <w:rsid w:val="02E102C7"/>
    <w:rsid w:val="02E712F2"/>
    <w:rsid w:val="02E968F1"/>
    <w:rsid w:val="02F2568C"/>
    <w:rsid w:val="031228FB"/>
    <w:rsid w:val="03202434"/>
    <w:rsid w:val="0347521D"/>
    <w:rsid w:val="034758F6"/>
    <w:rsid w:val="034C0A3C"/>
    <w:rsid w:val="035A5498"/>
    <w:rsid w:val="035B5483"/>
    <w:rsid w:val="035E567B"/>
    <w:rsid w:val="036C3B3B"/>
    <w:rsid w:val="037175E3"/>
    <w:rsid w:val="037F16FE"/>
    <w:rsid w:val="03857386"/>
    <w:rsid w:val="03892EFE"/>
    <w:rsid w:val="03947098"/>
    <w:rsid w:val="039A2405"/>
    <w:rsid w:val="039A4F82"/>
    <w:rsid w:val="039A7700"/>
    <w:rsid w:val="039E0CFF"/>
    <w:rsid w:val="03BD31AF"/>
    <w:rsid w:val="03BE00C0"/>
    <w:rsid w:val="03D52450"/>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25CA6"/>
    <w:rsid w:val="045763FA"/>
    <w:rsid w:val="046A6CFC"/>
    <w:rsid w:val="047034F5"/>
    <w:rsid w:val="04754B65"/>
    <w:rsid w:val="04861082"/>
    <w:rsid w:val="048A123B"/>
    <w:rsid w:val="048C5BD9"/>
    <w:rsid w:val="04994E15"/>
    <w:rsid w:val="04996B65"/>
    <w:rsid w:val="04CE2A33"/>
    <w:rsid w:val="04EB5671"/>
    <w:rsid w:val="04ED36E0"/>
    <w:rsid w:val="04FB5FD2"/>
    <w:rsid w:val="050C31AF"/>
    <w:rsid w:val="05174168"/>
    <w:rsid w:val="051E36E6"/>
    <w:rsid w:val="053166CA"/>
    <w:rsid w:val="05332C41"/>
    <w:rsid w:val="053B0878"/>
    <w:rsid w:val="05484C31"/>
    <w:rsid w:val="054C7D3F"/>
    <w:rsid w:val="054D4214"/>
    <w:rsid w:val="054F7EAD"/>
    <w:rsid w:val="05526E77"/>
    <w:rsid w:val="055F5BBF"/>
    <w:rsid w:val="056D39BD"/>
    <w:rsid w:val="0570041A"/>
    <w:rsid w:val="058267E3"/>
    <w:rsid w:val="058442CB"/>
    <w:rsid w:val="05B21BDC"/>
    <w:rsid w:val="05D1713F"/>
    <w:rsid w:val="05D92123"/>
    <w:rsid w:val="05E024B6"/>
    <w:rsid w:val="05F13BE9"/>
    <w:rsid w:val="05F178AC"/>
    <w:rsid w:val="06022874"/>
    <w:rsid w:val="060A555D"/>
    <w:rsid w:val="0612463D"/>
    <w:rsid w:val="06136726"/>
    <w:rsid w:val="06293C52"/>
    <w:rsid w:val="06406186"/>
    <w:rsid w:val="064D7E31"/>
    <w:rsid w:val="06577E85"/>
    <w:rsid w:val="06616748"/>
    <w:rsid w:val="066F0DC7"/>
    <w:rsid w:val="067F0396"/>
    <w:rsid w:val="06826E5C"/>
    <w:rsid w:val="068A7868"/>
    <w:rsid w:val="069621D1"/>
    <w:rsid w:val="069E5DC0"/>
    <w:rsid w:val="06AF5E97"/>
    <w:rsid w:val="06B0415F"/>
    <w:rsid w:val="06B436F8"/>
    <w:rsid w:val="06B971E4"/>
    <w:rsid w:val="06BB3C62"/>
    <w:rsid w:val="06C4446E"/>
    <w:rsid w:val="06C94924"/>
    <w:rsid w:val="06CC4C2E"/>
    <w:rsid w:val="06CE3E32"/>
    <w:rsid w:val="06D97CA7"/>
    <w:rsid w:val="06EE5F3A"/>
    <w:rsid w:val="06F614B2"/>
    <w:rsid w:val="06F628A6"/>
    <w:rsid w:val="06F90F74"/>
    <w:rsid w:val="06FC5420"/>
    <w:rsid w:val="06FE56CC"/>
    <w:rsid w:val="0701056C"/>
    <w:rsid w:val="07056544"/>
    <w:rsid w:val="0706413A"/>
    <w:rsid w:val="070B53E0"/>
    <w:rsid w:val="070F4249"/>
    <w:rsid w:val="071E610B"/>
    <w:rsid w:val="07387A0E"/>
    <w:rsid w:val="073A5BF2"/>
    <w:rsid w:val="074C3ADF"/>
    <w:rsid w:val="07505A8A"/>
    <w:rsid w:val="075926F1"/>
    <w:rsid w:val="07625AB8"/>
    <w:rsid w:val="07722969"/>
    <w:rsid w:val="078158EA"/>
    <w:rsid w:val="07843668"/>
    <w:rsid w:val="07847AEC"/>
    <w:rsid w:val="079368A6"/>
    <w:rsid w:val="07AA6390"/>
    <w:rsid w:val="07B47F2F"/>
    <w:rsid w:val="07BE2890"/>
    <w:rsid w:val="07C4242C"/>
    <w:rsid w:val="07C84D70"/>
    <w:rsid w:val="07CD627C"/>
    <w:rsid w:val="07E121C2"/>
    <w:rsid w:val="07E13470"/>
    <w:rsid w:val="07E62C3B"/>
    <w:rsid w:val="07EC348B"/>
    <w:rsid w:val="07EC790A"/>
    <w:rsid w:val="07F50292"/>
    <w:rsid w:val="07FE63E8"/>
    <w:rsid w:val="080B371E"/>
    <w:rsid w:val="083D222A"/>
    <w:rsid w:val="083E7D1C"/>
    <w:rsid w:val="083F69AD"/>
    <w:rsid w:val="08555405"/>
    <w:rsid w:val="08561FA2"/>
    <w:rsid w:val="08590F51"/>
    <w:rsid w:val="086334CF"/>
    <w:rsid w:val="08690BF0"/>
    <w:rsid w:val="086F5EC2"/>
    <w:rsid w:val="0877760D"/>
    <w:rsid w:val="08787E39"/>
    <w:rsid w:val="08850BAD"/>
    <w:rsid w:val="088708B1"/>
    <w:rsid w:val="08896E68"/>
    <w:rsid w:val="089E1AEE"/>
    <w:rsid w:val="08A1177C"/>
    <w:rsid w:val="08B02DDD"/>
    <w:rsid w:val="08B8496E"/>
    <w:rsid w:val="08B86553"/>
    <w:rsid w:val="08BB6EAC"/>
    <w:rsid w:val="08CA2035"/>
    <w:rsid w:val="08DA2682"/>
    <w:rsid w:val="08E33A5D"/>
    <w:rsid w:val="08EA1C68"/>
    <w:rsid w:val="08F22BC2"/>
    <w:rsid w:val="08F54145"/>
    <w:rsid w:val="08FC7AC7"/>
    <w:rsid w:val="08FE5C78"/>
    <w:rsid w:val="09021076"/>
    <w:rsid w:val="09065647"/>
    <w:rsid w:val="09091114"/>
    <w:rsid w:val="090968DC"/>
    <w:rsid w:val="0915066C"/>
    <w:rsid w:val="092464BF"/>
    <w:rsid w:val="09330B6E"/>
    <w:rsid w:val="09392AF8"/>
    <w:rsid w:val="093D21A1"/>
    <w:rsid w:val="093E5899"/>
    <w:rsid w:val="094311F4"/>
    <w:rsid w:val="094F257F"/>
    <w:rsid w:val="096D227C"/>
    <w:rsid w:val="09712D2D"/>
    <w:rsid w:val="0980678C"/>
    <w:rsid w:val="098246C4"/>
    <w:rsid w:val="09833FE3"/>
    <w:rsid w:val="098E7F46"/>
    <w:rsid w:val="09A46C06"/>
    <w:rsid w:val="09A955D3"/>
    <w:rsid w:val="09B81315"/>
    <w:rsid w:val="09C068A5"/>
    <w:rsid w:val="09C1228B"/>
    <w:rsid w:val="09CA0AC6"/>
    <w:rsid w:val="09D50EC2"/>
    <w:rsid w:val="09F46281"/>
    <w:rsid w:val="09F546E9"/>
    <w:rsid w:val="09F7192D"/>
    <w:rsid w:val="09FD4DBD"/>
    <w:rsid w:val="0A090AAC"/>
    <w:rsid w:val="0A13246C"/>
    <w:rsid w:val="0A204B1C"/>
    <w:rsid w:val="0A2E5DB1"/>
    <w:rsid w:val="0A2F46DB"/>
    <w:rsid w:val="0A337541"/>
    <w:rsid w:val="0A386426"/>
    <w:rsid w:val="0A410828"/>
    <w:rsid w:val="0A416D4C"/>
    <w:rsid w:val="0A4E1BB6"/>
    <w:rsid w:val="0A575370"/>
    <w:rsid w:val="0A5C2E75"/>
    <w:rsid w:val="0A6277D4"/>
    <w:rsid w:val="0A6614C9"/>
    <w:rsid w:val="0A664AD3"/>
    <w:rsid w:val="0A7232D3"/>
    <w:rsid w:val="0A8C7B4F"/>
    <w:rsid w:val="0A97216E"/>
    <w:rsid w:val="0A9C11D4"/>
    <w:rsid w:val="0AA5549A"/>
    <w:rsid w:val="0AAE3C34"/>
    <w:rsid w:val="0AB57D41"/>
    <w:rsid w:val="0AB74037"/>
    <w:rsid w:val="0ABB64D4"/>
    <w:rsid w:val="0ABF5314"/>
    <w:rsid w:val="0AEC1244"/>
    <w:rsid w:val="0AF957A7"/>
    <w:rsid w:val="0B104C80"/>
    <w:rsid w:val="0B1537E9"/>
    <w:rsid w:val="0B1B0258"/>
    <w:rsid w:val="0B2F5449"/>
    <w:rsid w:val="0B3A6177"/>
    <w:rsid w:val="0B411767"/>
    <w:rsid w:val="0B542366"/>
    <w:rsid w:val="0B5841D8"/>
    <w:rsid w:val="0B625907"/>
    <w:rsid w:val="0B6D671D"/>
    <w:rsid w:val="0B800594"/>
    <w:rsid w:val="0B833CB9"/>
    <w:rsid w:val="0B8459A2"/>
    <w:rsid w:val="0BA01E5E"/>
    <w:rsid w:val="0BA40793"/>
    <w:rsid w:val="0BB2327B"/>
    <w:rsid w:val="0BB77542"/>
    <w:rsid w:val="0BC1136C"/>
    <w:rsid w:val="0BC87CC9"/>
    <w:rsid w:val="0BD9718B"/>
    <w:rsid w:val="0BE64BE6"/>
    <w:rsid w:val="0BEA1A76"/>
    <w:rsid w:val="0BEB698D"/>
    <w:rsid w:val="0BF4523A"/>
    <w:rsid w:val="0C022CD6"/>
    <w:rsid w:val="0C0F2FEF"/>
    <w:rsid w:val="0C1737C3"/>
    <w:rsid w:val="0C21687B"/>
    <w:rsid w:val="0C221921"/>
    <w:rsid w:val="0C2B7B6C"/>
    <w:rsid w:val="0C35257F"/>
    <w:rsid w:val="0C5C4277"/>
    <w:rsid w:val="0C616D3B"/>
    <w:rsid w:val="0C70637B"/>
    <w:rsid w:val="0C710975"/>
    <w:rsid w:val="0C7A6655"/>
    <w:rsid w:val="0C7D69BF"/>
    <w:rsid w:val="0CB47222"/>
    <w:rsid w:val="0CB5613D"/>
    <w:rsid w:val="0CCA31B6"/>
    <w:rsid w:val="0CCE60AE"/>
    <w:rsid w:val="0CE2368A"/>
    <w:rsid w:val="0CE55396"/>
    <w:rsid w:val="0CE84F82"/>
    <w:rsid w:val="0CEF6EBA"/>
    <w:rsid w:val="0CF31DF7"/>
    <w:rsid w:val="0D174F8A"/>
    <w:rsid w:val="0D2A4647"/>
    <w:rsid w:val="0D2C3BFA"/>
    <w:rsid w:val="0D442B8A"/>
    <w:rsid w:val="0D4618D1"/>
    <w:rsid w:val="0D470E01"/>
    <w:rsid w:val="0D5412D9"/>
    <w:rsid w:val="0D563E1D"/>
    <w:rsid w:val="0D5D28E6"/>
    <w:rsid w:val="0D663D82"/>
    <w:rsid w:val="0D6C7D96"/>
    <w:rsid w:val="0D6D666D"/>
    <w:rsid w:val="0D7545AF"/>
    <w:rsid w:val="0D784EF3"/>
    <w:rsid w:val="0D8219EA"/>
    <w:rsid w:val="0D823563"/>
    <w:rsid w:val="0D8C2318"/>
    <w:rsid w:val="0D916371"/>
    <w:rsid w:val="0D9749CB"/>
    <w:rsid w:val="0D9F62EE"/>
    <w:rsid w:val="0DA858B9"/>
    <w:rsid w:val="0DB83232"/>
    <w:rsid w:val="0DBB534C"/>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14352D"/>
    <w:rsid w:val="0E28192B"/>
    <w:rsid w:val="0E2C1FF5"/>
    <w:rsid w:val="0E2F597F"/>
    <w:rsid w:val="0E37108C"/>
    <w:rsid w:val="0E416D59"/>
    <w:rsid w:val="0E4D26CC"/>
    <w:rsid w:val="0E560EFD"/>
    <w:rsid w:val="0E6A01E6"/>
    <w:rsid w:val="0E8424F5"/>
    <w:rsid w:val="0E8C09CF"/>
    <w:rsid w:val="0E8D03D6"/>
    <w:rsid w:val="0E913015"/>
    <w:rsid w:val="0E930DC4"/>
    <w:rsid w:val="0EA41BE0"/>
    <w:rsid w:val="0EAD2320"/>
    <w:rsid w:val="0EC509E4"/>
    <w:rsid w:val="0ECC22F2"/>
    <w:rsid w:val="0ED4677A"/>
    <w:rsid w:val="0ED64E1A"/>
    <w:rsid w:val="0EDC06F9"/>
    <w:rsid w:val="0EE1071D"/>
    <w:rsid w:val="0EE53D9E"/>
    <w:rsid w:val="0EF05D44"/>
    <w:rsid w:val="0EFD6649"/>
    <w:rsid w:val="0EFF4DCA"/>
    <w:rsid w:val="0F0869CE"/>
    <w:rsid w:val="0F0F0B31"/>
    <w:rsid w:val="0F1028FC"/>
    <w:rsid w:val="0F13714E"/>
    <w:rsid w:val="0F1A2E30"/>
    <w:rsid w:val="0F1B123C"/>
    <w:rsid w:val="0F217358"/>
    <w:rsid w:val="0F2532AC"/>
    <w:rsid w:val="0F27392A"/>
    <w:rsid w:val="0F307127"/>
    <w:rsid w:val="0F3D7225"/>
    <w:rsid w:val="0F424B0D"/>
    <w:rsid w:val="0F4501A0"/>
    <w:rsid w:val="0F4A1CDE"/>
    <w:rsid w:val="0F4A7E65"/>
    <w:rsid w:val="0F557405"/>
    <w:rsid w:val="0F5626C1"/>
    <w:rsid w:val="0F63349B"/>
    <w:rsid w:val="0F634273"/>
    <w:rsid w:val="0F790B07"/>
    <w:rsid w:val="0F7C5775"/>
    <w:rsid w:val="0F7F7301"/>
    <w:rsid w:val="0F847A92"/>
    <w:rsid w:val="0F99304D"/>
    <w:rsid w:val="0F9D3AE8"/>
    <w:rsid w:val="0FB506C9"/>
    <w:rsid w:val="0FB52E3F"/>
    <w:rsid w:val="0FBF7F6A"/>
    <w:rsid w:val="0FCC249F"/>
    <w:rsid w:val="0FDD3ABD"/>
    <w:rsid w:val="0FDD41C9"/>
    <w:rsid w:val="0FE81260"/>
    <w:rsid w:val="0FFC2B88"/>
    <w:rsid w:val="0FFD42FF"/>
    <w:rsid w:val="10144ACE"/>
    <w:rsid w:val="10192E34"/>
    <w:rsid w:val="101C312A"/>
    <w:rsid w:val="10220ACB"/>
    <w:rsid w:val="10324C94"/>
    <w:rsid w:val="103E1201"/>
    <w:rsid w:val="104177FA"/>
    <w:rsid w:val="105553B4"/>
    <w:rsid w:val="105F2701"/>
    <w:rsid w:val="105F3355"/>
    <w:rsid w:val="10633DE5"/>
    <w:rsid w:val="10686D54"/>
    <w:rsid w:val="106C51AC"/>
    <w:rsid w:val="1085601B"/>
    <w:rsid w:val="10870262"/>
    <w:rsid w:val="10993A5B"/>
    <w:rsid w:val="109C7E53"/>
    <w:rsid w:val="109D01C9"/>
    <w:rsid w:val="109E5C77"/>
    <w:rsid w:val="10A15BAF"/>
    <w:rsid w:val="10A54549"/>
    <w:rsid w:val="10AD1F54"/>
    <w:rsid w:val="10B20497"/>
    <w:rsid w:val="10B2230B"/>
    <w:rsid w:val="10BA6965"/>
    <w:rsid w:val="10D80BBB"/>
    <w:rsid w:val="10DC7FF8"/>
    <w:rsid w:val="11031643"/>
    <w:rsid w:val="110651DD"/>
    <w:rsid w:val="110A40E9"/>
    <w:rsid w:val="11186F4B"/>
    <w:rsid w:val="112A395D"/>
    <w:rsid w:val="112C68E5"/>
    <w:rsid w:val="11407272"/>
    <w:rsid w:val="114E07E1"/>
    <w:rsid w:val="115246AD"/>
    <w:rsid w:val="115B2F1F"/>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239D8"/>
    <w:rsid w:val="12590D08"/>
    <w:rsid w:val="125A2D78"/>
    <w:rsid w:val="125F75C5"/>
    <w:rsid w:val="126D27AB"/>
    <w:rsid w:val="127C42A0"/>
    <w:rsid w:val="1281311E"/>
    <w:rsid w:val="128A1658"/>
    <w:rsid w:val="129137BD"/>
    <w:rsid w:val="129974F8"/>
    <w:rsid w:val="12A75D3A"/>
    <w:rsid w:val="12AB4AA1"/>
    <w:rsid w:val="12D86D99"/>
    <w:rsid w:val="12E638A9"/>
    <w:rsid w:val="12E72220"/>
    <w:rsid w:val="12EF1DC3"/>
    <w:rsid w:val="12EF741A"/>
    <w:rsid w:val="12F254D0"/>
    <w:rsid w:val="12F56F23"/>
    <w:rsid w:val="12F7611B"/>
    <w:rsid w:val="12FE42D6"/>
    <w:rsid w:val="130A5E23"/>
    <w:rsid w:val="130A6E4F"/>
    <w:rsid w:val="13180C99"/>
    <w:rsid w:val="131C3CE3"/>
    <w:rsid w:val="131D5C4A"/>
    <w:rsid w:val="132A76BE"/>
    <w:rsid w:val="13353240"/>
    <w:rsid w:val="135D5239"/>
    <w:rsid w:val="135F0FB7"/>
    <w:rsid w:val="13611100"/>
    <w:rsid w:val="136345D4"/>
    <w:rsid w:val="1365208E"/>
    <w:rsid w:val="136C1339"/>
    <w:rsid w:val="136C297C"/>
    <w:rsid w:val="137C093B"/>
    <w:rsid w:val="137C409F"/>
    <w:rsid w:val="1396509F"/>
    <w:rsid w:val="13977F36"/>
    <w:rsid w:val="139D0995"/>
    <w:rsid w:val="13AE3872"/>
    <w:rsid w:val="13B567C3"/>
    <w:rsid w:val="13BB7F7B"/>
    <w:rsid w:val="13D22757"/>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E5887"/>
    <w:rsid w:val="148F7411"/>
    <w:rsid w:val="14A45533"/>
    <w:rsid w:val="14AD5F48"/>
    <w:rsid w:val="14AE35FC"/>
    <w:rsid w:val="14B90961"/>
    <w:rsid w:val="14D601A3"/>
    <w:rsid w:val="14E44113"/>
    <w:rsid w:val="14EA55B7"/>
    <w:rsid w:val="150E4907"/>
    <w:rsid w:val="151F751C"/>
    <w:rsid w:val="152155FD"/>
    <w:rsid w:val="153D235D"/>
    <w:rsid w:val="154821B7"/>
    <w:rsid w:val="154A1648"/>
    <w:rsid w:val="154E25E9"/>
    <w:rsid w:val="154E5242"/>
    <w:rsid w:val="155810A4"/>
    <w:rsid w:val="155C65AE"/>
    <w:rsid w:val="15696273"/>
    <w:rsid w:val="156A61CE"/>
    <w:rsid w:val="156F3E1F"/>
    <w:rsid w:val="156F44D4"/>
    <w:rsid w:val="15715B51"/>
    <w:rsid w:val="1574744F"/>
    <w:rsid w:val="15810540"/>
    <w:rsid w:val="15823994"/>
    <w:rsid w:val="159260CF"/>
    <w:rsid w:val="15947046"/>
    <w:rsid w:val="15951987"/>
    <w:rsid w:val="15A0619E"/>
    <w:rsid w:val="15B05575"/>
    <w:rsid w:val="15B72752"/>
    <w:rsid w:val="15BA166F"/>
    <w:rsid w:val="15BD418E"/>
    <w:rsid w:val="15C72685"/>
    <w:rsid w:val="15C828CD"/>
    <w:rsid w:val="15CB3F81"/>
    <w:rsid w:val="15EB2AA9"/>
    <w:rsid w:val="15F4371E"/>
    <w:rsid w:val="160F2C35"/>
    <w:rsid w:val="16200466"/>
    <w:rsid w:val="16203964"/>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E647B"/>
    <w:rsid w:val="16DF2B07"/>
    <w:rsid w:val="16E16FE9"/>
    <w:rsid w:val="16E7282C"/>
    <w:rsid w:val="16FE3110"/>
    <w:rsid w:val="170038AE"/>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D6E85"/>
    <w:rsid w:val="179E7495"/>
    <w:rsid w:val="17A026E1"/>
    <w:rsid w:val="17AB2B97"/>
    <w:rsid w:val="17C66C3A"/>
    <w:rsid w:val="17CE580D"/>
    <w:rsid w:val="17D83819"/>
    <w:rsid w:val="17E13F4B"/>
    <w:rsid w:val="17F60521"/>
    <w:rsid w:val="17FF4999"/>
    <w:rsid w:val="180C023B"/>
    <w:rsid w:val="18170776"/>
    <w:rsid w:val="18226EE6"/>
    <w:rsid w:val="18263CE7"/>
    <w:rsid w:val="182B4F94"/>
    <w:rsid w:val="18366840"/>
    <w:rsid w:val="18535C42"/>
    <w:rsid w:val="18641C3D"/>
    <w:rsid w:val="1867487B"/>
    <w:rsid w:val="18695C89"/>
    <w:rsid w:val="18700C08"/>
    <w:rsid w:val="18764199"/>
    <w:rsid w:val="18767335"/>
    <w:rsid w:val="18786E06"/>
    <w:rsid w:val="187B535F"/>
    <w:rsid w:val="188726D4"/>
    <w:rsid w:val="189C51CA"/>
    <w:rsid w:val="189C5A97"/>
    <w:rsid w:val="18A459CA"/>
    <w:rsid w:val="18A66233"/>
    <w:rsid w:val="18B22B5C"/>
    <w:rsid w:val="18B32649"/>
    <w:rsid w:val="18B84CB0"/>
    <w:rsid w:val="18C605BC"/>
    <w:rsid w:val="18DE1AEB"/>
    <w:rsid w:val="18E01115"/>
    <w:rsid w:val="18E37D51"/>
    <w:rsid w:val="18E41E18"/>
    <w:rsid w:val="18ED2210"/>
    <w:rsid w:val="18F33F2C"/>
    <w:rsid w:val="18F56338"/>
    <w:rsid w:val="18FC34F8"/>
    <w:rsid w:val="19090872"/>
    <w:rsid w:val="190C0ABD"/>
    <w:rsid w:val="191E16C3"/>
    <w:rsid w:val="19200A35"/>
    <w:rsid w:val="192141D8"/>
    <w:rsid w:val="19306452"/>
    <w:rsid w:val="19352F90"/>
    <w:rsid w:val="194452C6"/>
    <w:rsid w:val="19447EB2"/>
    <w:rsid w:val="19471E13"/>
    <w:rsid w:val="194C3D84"/>
    <w:rsid w:val="194E56C4"/>
    <w:rsid w:val="19684F1E"/>
    <w:rsid w:val="198C1141"/>
    <w:rsid w:val="19B00ED9"/>
    <w:rsid w:val="19B56E5D"/>
    <w:rsid w:val="19B93C2B"/>
    <w:rsid w:val="19BD310F"/>
    <w:rsid w:val="19CB397F"/>
    <w:rsid w:val="19D74D72"/>
    <w:rsid w:val="19D9306B"/>
    <w:rsid w:val="19DB0D1B"/>
    <w:rsid w:val="19E64327"/>
    <w:rsid w:val="19EA15B3"/>
    <w:rsid w:val="19F5126C"/>
    <w:rsid w:val="19FA1601"/>
    <w:rsid w:val="19FC4936"/>
    <w:rsid w:val="19FD6362"/>
    <w:rsid w:val="1A1B5D5C"/>
    <w:rsid w:val="1A1D6630"/>
    <w:rsid w:val="1A1E76C4"/>
    <w:rsid w:val="1A2500EE"/>
    <w:rsid w:val="1A4B7D0E"/>
    <w:rsid w:val="1A4F26CC"/>
    <w:rsid w:val="1A552131"/>
    <w:rsid w:val="1A573AB7"/>
    <w:rsid w:val="1A7702EA"/>
    <w:rsid w:val="1A7C32FF"/>
    <w:rsid w:val="1A80010B"/>
    <w:rsid w:val="1A91794A"/>
    <w:rsid w:val="1A95297B"/>
    <w:rsid w:val="1A9E713F"/>
    <w:rsid w:val="1AA1145C"/>
    <w:rsid w:val="1AAD30FA"/>
    <w:rsid w:val="1AAE16C4"/>
    <w:rsid w:val="1AB13940"/>
    <w:rsid w:val="1ABA705B"/>
    <w:rsid w:val="1ABB69D4"/>
    <w:rsid w:val="1AC97242"/>
    <w:rsid w:val="1ACC76E0"/>
    <w:rsid w:val="1ACF27B9"/>
    <w:rsid w:val="1AD27A8D"/>
    <w:rsid w:val="1AD41D2D"/>
    <w:rsid w:val="1AD7515E"/>
    <w:rsid w:val="1AD8130A"/>
    <w:rsid w:val="1ADD5AFD"/>
    <w:rsid w:val="1AE93C9B"/>
    <w:rsid w:val="1AF21DA7"/>
    <w:rsid w:val="1AFA2A71"/>
    <w:rsid w:val="1B0E1D09"/>
    <w:rsid w:val="1B2929AB"/>
    <w:rsid w:val="1B296041"/>
    <w:rsid w:val="1B427DC4"/>
    <w:rsid w:val="1B47772F"/>
    <w:rsid w:val="1B50538E"/>
    <w:rsid w:val="1B5322E9"/>
    <w:rsid w:val="1B5F7807"/>
    <w:rsid w:val="1B607248"/>
    <w:rsid w:val="1B612AFA"/>
    <w:rsid w:val="1B693EA3"/>
    <w:rsid w:val="1B6B1131"/>
    <w:rsid w:val="1B6C25E8"/>
    <w:rsid w:val="1B741476"/>
    <w:rsid w:val="1B793426"/>
    <w:rsid w:val="1B801536"/>
    <w:rsid w:val="1B8260BC"/>
    <w:rsid w:val="1B8962CA"/>
    <w:rsid w:val="1B8A2061"/>
    <w:rsid w:val="1B8C0514"/>
    <w:rsid w:val="1BAA2BCF"/>
    <w:rsid w:val="1BD925D2"/>
    <w:rsid w:val="1BFA0C60"/>
    <w:rsid w:val="1C076C7C"/>
    <w:rsid w:val="1C161A83"/>
    <w:rsid w:val="1C1C4D13"/>
    <w:rsid w:val="1C296C3D"/>
    <w:rsid w:val="1C3A709B"/>
    <w:rsid w:val="1C49655C"/>
    <w:rsid w:val="1C512779"/>
    <w:rsid w:val="1C6575F7"/>
    <w:rsid w:val="1C6A4019"/>
    <w:rsid w:val="1C712D2E"/>
    <w:rsid w:val="1C762823"/>
    <w:rsid w:val="1C7802BE"/>
    <w:rsid w:val="1C804FFC"/>
    <w:rsid w:val="1C811EBE"/>
    <w:rsid w:val="1C8D0A04"/>
    <w:rsid w:val="1C8D3996"/>
    <w:rsid w:val="1C914E6E"/>
    <w:rsid w:val="1C9C1BE4"/>
    <w:rsid w:val="1C9F3390"/>
    <w:rsid w:val="1CA0266C"/>
    <w:rsid w:val="1CA7140E"/>
    <w:rsid w:val="1CAD3858"/>
    <w:rsid w:val="1CAF18A4"/>
    <w:rsid w:val="1CBA342B"/>
    <w:rsid w:val="1CC04946"/>
    <w:rsid w:val="1CC400CD"/>
    <w:rsid w:val="1CCA7433"/>
    <w:rsid w:val="1CCE78A2"/>
    <w:rsid w:val="1CD75D57"/>
    <w:rsid w:val="1CDC087A"/>
    <w:rsid w:val="1CFB474C"/>
    <w:rsid w:val="1D02590C"/>
    <w:rsid w:val="1D052D81"/>
    <w:rsid w:val="1D110690"/>
    <w:rsid w:val="1D1E5C67"/>
    <w:rsid w:val="1D2C43C8"/>
    <w:rsid w:val="1D335855"/>
    <w:rsid w:val="1D3507AD"/>
    <w:rsid w:val="1D3F4F0A"/>
    <w:rsid w:val="1D6747F5"/>
    <w:rsid w:val="1D702483"/>
    <w:rsid w:val="1D7A4DC1"/>
    <w:rsid w:val="1D7B7BDF"/>
    <w:rsid w:val="1D7C0AC5"/>
    <w:rsid w:val="1D812F92"/>
    <w:rsid w:val="1D83358F"/>
    <w:rsid w:val="1D850034"/>
    <w:rsid w:val="1D8B6EC0"/>
    <w:rsid w:val="1DA70EBB"/>
    <w:rsid w:val="1DAF4844"/>
    <w:rsid w:val="1DB15797"/>
    <w:rsid w:val="1DC43BC4"/>
    <w:rsid w:val="1DCC34E5"/>
    <w:rsid w:val="1DCF2EDB"/>
    <w:rsid w:val="1DDE47B5"/>
    <w:rsid w:val="1DF31961"/>
    <w:rsid w:val="1DFD5D66"/>
    <w:rsid w:val="1E14336E"/>
    <w:rsid w:val="1E1C0F23"/>
    <w:rsid w:val="1E1D3350"/>
    <w:rsid w:val="1E2D3856"/>
    <w:rsid w:val="1E2E6394"/>
    <w:rsid w:val="1E4C7C99"/>
    <w:rsid w:val="1E4F555E"/>
    <w:rsid w:val="1E6C63D5"/>
    <w:rsid w:val="1E6E29BC"/>
    <w:rsid w:val="1E721FE6"/>
    <w:rsid w:val="1E842EE0"/>
    <w:rsid w:val="1EA5131C"/>
    <w:rsid w:val="1EAC0652"/>
    <w:rsid w:val="1EC012AB"/>
    <w:rsid w:val="1EC33879"/>
    <w:rsid w:val="1EC97015"/>
    <w:rsid w:val="1ED25FFE"/>
    <w:rsid w:val="1EDD24BC"/>
    <w:rsid w:val="1EE16ED9"/>
    <w:rsid w:val="1EEA0C85"/>
    <w:rsid w:val="1EF821E5"/>
    <w:rsid w:val="1EFF105D"/>
    <w:rsid w:val="1F1E5DB2"/>
    <w:rsid w:val="1F216DFE"/>
    <w:rsid w:val="1F293665"/>
    <w:rsid w:val="1F2D7AB7"/>
    <w:rsid w:val="1F3C203A"/>
    <w:rsid w:val="1F413BBD"/>
    <w:rsid w:val="1F4154A3"/>
    <w:rsid w:val="1F495793"/>
    <w:rsid w:val="1F4F31D2"/>
    <w:rsid w:val="1F6B3FF0"/>
    <w:rsid w:val="1F8B4035"/>
    <w:rsid w:val="1F8F3B44"/>
    <w:rsid w:val="1FA042BC"/>
    <w:rsid w:val="1FAD75BF"/>
    <w:rsid w:val="1FB87C4A"/>
    <w:rsid w:val="1FB92D4C"/>
    <w:rsid w:val="1FDE1119"/>
    <w:rsid w:val="1FDE5CF0"/>
    <w:rsid w:val="1FF63782"/>
    <w:rsid w:val="20055D8E"/>
    <w:rsid w:val="200B6BF4"/>
    <w:rsid w:val="200C07A9"/>
    <w:rsid w:val="2010595F"/>
    <w:rsid w:val="20444A13"/>
    <w:rsid w:val="204A3E68"/>
    <w:rsid w:val="204E2B4B"/>
    <w:rsid w:val="204F627F"/>
    <w:rsid w:val="20577738"/>
    <w:rsid w:val="205B6F25"/>
    <w:rsid w:val="206E2E6F"/>
    <w:rsid w:val="20867893"/>
    <w:rsid w:val="2090198E"/>
    <w:rsid w:val="209F40C4"/>
    <w:rsid w:val="20A523F4"/>
    <w:rsid w:val="20A61892"/>
    <w:rsid w:val="20C12912"/>
    <w:rsid w:val="20C65458"/>
    <w:rsid w:val="20CA4C35"/>
    <w:rsid w:val="20CB203A"/>
    <w:rsid w:val="20D35DF3"/>
    <w:rsid w:val="20D95613"/>
    <w:rsid w:val="20DB6833"/>
    <w:rsid w:val="20DE6D8D"/>
    <w:rsid w:val="20EF1137"/>
    <w:rsid w:val="20F30681"/>
    <w:rsid w:val="20FA1C1F"/>
    <w:rsid w:val="20FC1399"/>
    <w:rsid w:val="21090BEB"/>
    <w:rsid w:val="2112563D"/>
    <w:rsid w:val="21133D9A"/>
    <w:rsid w:val="211F3BA8"/>
    <w:rsid w:val="21236E7B"/>
    <w:rsid w:val="212D6E70"/>
    <w:rsid w:val="21325170"/>
    <w:rsid w:val="21364FE0"/>
    <w:rsid w:val="213C4E2F"/>
    <w:rsid w:val="213D0E8C"/>
    <w:rsid w:val="2140662B"/>
    <w:rsid w:val="214C3CD5"/>
    <w:rsid w:val="2155488E"/>
    <w:rsid w:val="215A0402"/>
    <w:rsid w:val="215A2AFE"/>
    <w:rsid w:val="215F458F"/>
    <w:rsid w:val="21711085"/>
    <w:rsid w:val="217228C9"/>
    <w:rsid w:val="21815568"/>
    <w:rsid w:val="218E0201"/>
    <w:rsid w:val="21926F6C"/>
    <w:rsid w:val="21936236"/>
    <w:rsid w:val="21A71340"/>
    <w:rsid w:val="21AE7BDE"/>
    <w:rsid w:val="21B13AA1"/>
    <w:rsid w:val="21B24080"/>
    <w:rsid w:val="21BB26CD"/>
    <w:rsid w:val="21BF67E6"/>
    <w:rsid w:val="21C051BE"/>
    <w:rsid w:val="21C268DE"/>
    <w:rsid w:val="21CF4F66"/>
    <w:rsid w:val="21D061B3"/>
    <w:rsid w:val="21D24CF4"/>
    <w:rsid w:val="21DE47CF"/>
    <w:rsid w:val="21FA7C76"/>
    <w:rsid w:val="21FB378E"/>
    <w:rsid w:val="22086DD5"/>
    <w:rsid w:val="221122B7"/>
    <w:rsid w:val="221335D5"/>
    <w:rsid w:val="221803B8"/>
    <w:rsid w:val="223F2906"/>
    <w:rsid w:val="224020E6"/>
    <w:rsid w:val="22460F19"/>
    <w:rsid w:val="22481371"/>
    <w:rsid w:val="224C5CF8"/>
    <w:rsid w:val="225E2F04"/>
    <w:rsid w:val="226F2366"/>
    <w:rsid w:val="22713C16"/>
    <w:rsid w:val="227167CA"/>
    <w:rsid w:val="22727FD0"/>
    <w:rsid w:val="227C5BC6"/>
    <w:rsid w:val="22805B8B"/>
    <w:rsid w:val="228135D1"/>
    <w:rsid w:val="2281465F"/>
    <w:rsid w:val="22885F17"/>
    <w:rsid w:val="22A13519"/>
    <w:rsid w:val="22B23E9D"/>
    <w:rsid w:val="22C54E5E"/>
    <w:rsid w:val="22CD373A"/>
    <w:rsid w:val="22CD57C2"/>
    <w:rsid w:val="22CE6C8E"/>
    <w:rsid w:val="22D45893"/>
    <w:rsid w:val="22F94667"/>
    <w:rsid w:val="22FC1280"/>
    <w:rsid w:val="23001A71"/>
    <w:rsid w:val="23031EBE"/>
    <w:rsid w:val="23050ED0"/>
    <w:rsid w:val="23057C2E"/>
    <w:rsid w:val="230A06F1"/>
    <w:rsid w:val="230E2460"/>
    <w:rsid w:val="231405B8"/>
    <w:rsid w:val="231C0D19"/>
    <w:rsid w:val="23214E07"/>
    <w:rsid w:val="23297F71"/>
    <w:rsid w:val="2335341D"/>
    <w:rsid w:val="233B6DCC"/>
    <w:rsid w:val="233F2E83"/>
    <w:rsid w:val="233F3E4C"/>
    <w:rsid w:val="234B4184"/>
    <w:rsid w:val="234F6DA9"/>
    <w:rsid w:val="234F75EF"/>
    <w:rsid w:val="23506762"/>
    <w:rsid w:val="23557637"/>
    <w:rsid w:val="235E2F38"/>
    <w:rsid w:val="23666256"/>
    <w:rsid w:val="23691369"/>
    <w:rsid w:val="236E3562"/>
    <w:rsid w:val="23722CB0"/>
    <w:rsid w:val="238C2CA1"/>
    <w:rsid w:val="238F69CD"/>
    <w:rsid w:val="23905EDA"/>
    <w:rsid w:val="2397196E"/>
    <w:rsid w:val="23AC7988"/>
    <w:rsid w:val="23B2329F"/>
    <w:rsid w:val="23BF59F5"/>
    <w:rsid w:val="23C13227"/>
    <w:rsid w:val="23C23DC8"/>
    <w:rsid w:val="23C30FC1"/>
    <w:rsid w:val="23CE6D8D"/>
    <w:rsid w:val="23CE7EFA"/>
    <w:rsid w:val="23D876C6"/>
    <w:rsid w:val="23DB66E2"/>
    <w:rsid w:val="23DD1DFA"/>
    <w:rsid w:val="23EB5CB5"/>
    <w:rsid w:val="23F00831"/>
    <w:rsid w:val="23FF6960"/>
    <w:rsid w:val="24044AAD"/>
    <w:rsid w:val="24244378"/>
    <w:rsid w:val="2429376D"/>
    <w:rsid w:val="242A1039"/>
    <w:rsid w:val="243B73AD"/>
    <w:rsid w:val="243B7B75"/>
    <w:rsid w:val="244621C4"/>
    <w:rsid w:val="244C76D3"/>
    <w:rsid w:val="245A673B"/>
    <w:rsid w:val="245D7497"/>
    <w:rsid w:val="24601C34"/>
    <w:rsid w:val="2473264B"/>
    <w:rsid w:val="24915BAB"/>
    <w:rsid w:val="24992C3F"/>
    <w:rsid w:val="249E445B"/>
    <w:rsid w:val="249F57D9"/>
    <w:rsid w:val="24A14729"/>
    <w:rsid w:val="24CD4891"/>
    <w:rsid w:val="24CE18C8"/>
    <w:rsid w:val="24DA2E81"/>
    <w:rsid w:val="24DB7584"/>
    <w:rsid w:val="24DC690A"/>
    <w:rsid w:val="24DD6566"/>
    <w:rsid w:val="24DF68C8"/>
    <w:rsid w:val="24E70DDF"/>
    <w:rsid w:val="24FA4AD3"/>
    <w:rsid w:val="25005C72"/>
    <w:rsid w:val="25072CB6"/>
    <w:rsid w:val="250F3ABA"/>
    <w:rsid w:val="25150E4A"/>
    <w:rsid w:val="252E6196"/>
    <w:rsid w:val="252F2220"/>
    <w:rsid w:val="254816C3"/>
    <w:rsid w:val="254A0730"/>
    <w:rsid w:val="255F10C9"/>
    <w:rsid w:val="25603261"/>
    <w:rsid w:val="2571416C"/>
    <w:rsid w:val="25752C02"/>
    <w:rsid w:val="25820624"/>
    <w:rsid w:val="25861D75"/>
    <w:rsid w:val="258C3B72"/>
    <w:rsid w:val="258D6CA4"/>
    <w:rsid w:val="258F4D88"/>
    <w:rsid w:val="259C6706"/>
    <w:rsid w:val="25A537C9"/>
    <w:rsid w:val="25A937E3"/>
    <w:rsid w:val="25A97B32"/>
    <w:rsid w:val="25AE239D"/>
    <w:rsid w:val="25B35FA5"/>
    <w:rsid w:val="25CE0B3E"/>
    <w:rsid w:val="25CF30BA"/>
    <w:rsid w:val="25D87AE6"/>
    <w:rsid w:val="25D918C9"/>
    <w:rsid w:val="25E71F78"/>
    <w:rsid w:val="25EA75FB"/>
    <w:rsid w:val="25F50794"/>
    <w:rsid w:val="26033C65"/>
    <w:rsid w:val="26081BF8"/>
    <w:rsid w:val="260B6B27"/>
    <w:rsid w:val="260C58C5"/>
    <w:rsid w:val="26103B59"/>
    <w:rsid w:val="26115353"/>
    <w:rsid w:val="26185C13"/>
    <w:rsid w:val="261F28E2"/>
    <w:rsid w:val="26264554"/>
    <w:rsid w:val="263235F5"/>
    <w:rsid w:val="26333A29"/>
    <w:rsid w:val="26351784"/>
    <w:rsid w:val="26427A28"/>
    <w:rsid w:val="26525ABF"/>
    <w:rsid w:val="26574E2B"/>
    <w:rsid w:val="265826A7"/>
    <w:rsid w:val="26607CDE"/>
    <w:rsid w:val="267056BF"/>
    <w:rsid w:val="267E00AD"/>
    <w:rsid w:val="2682002D"/>
    <w:rsid w:val="268426E2"/>
    <w:rsid w:val="26871BB0"/>
    <w:rsid w:val="268D61F7"/>
    <w:rsid w:val="26915CA2"/>
    <w:rsid w:val="26A6036C"/>
    <w:rsid w:val="26BF485A"/>
    <w:rsid w:val="26DB0DF0"/>
    <w:rsid w:val="26E32255"/>
    <w:rsid w:val="26EA75CE"/>
    <w:rsid w:val="26EC6E10"/>
    <w:rsid w:val="26EF32CA"/>
    <w:rsid w:val="26F37CBE"/>
    <w:rsid w:val="26F954F1"/>
    <w:rsid w:val="27107BF5"/>
    <w:rsid w:val="271314C8"/>
    <w:rsid w:val="27326E8F"/>
    <w:rsid w:val="2735468D"/>
    <w:rsid w:val="274A6662"/>
    <w:rsid w:val="274F5B56"/>
    <w:rsid w:val="275522F8"/>
    <w:rsid w:val="27570A55"/>
    <w:rsid w:val="275C2CB3"/>
    <w:rsid w:val="276A0443"/>
    <w:rsid w:val="276C1027"/>
    <w:rsid w:val="27746913"/>
    <w:rsid w:val="2775446F"/>
    <w:rsid w:val="278B2D28"/>
    <w:rsid w:val="27947308"/>
    <w:rsid w:val="2796033D"/>
    <w:rsid w:val="27B60AFD"/>
    <w:rsid w:val="27B914E9"/>
    <w:rsid w:val="27C435E3"/>
    <w:rsid w:val="27CD2E52"/>
    <w:rsid w:val="27D368C0"/>
    <w:rsid w:val="27D47C66"/>
    <w:rsid w:val="27E951EF"/>
    <w:rsid w:val="27EF2A5E"/>
    <w:rsid w:val="27F22536"/>
    <w:rsid w:val="27F2325D"/>
    <w:rsid w:val="27F97D3B"/>
    <w:rsid w:val="28014AB4"/>
    <w:rsid w:val="28043BB2"/>
    <w:rsid w:val="28065FAE"/>
    <w:rsid w:val="280A1934"/>
    <w:rsid w:val="280B5681"/>
    <w:rsid w:val="280D46CF"/>
    <w:rsid w:val="28246110"/>
    <w:rsid w:val="28285D3D"/>
    <w:rsid w:val="282865B0"/>
    <w:rsid w:val="28377CB6"/>
    <w:rsid w:val="2838116E"/>
    <w:rsid w:val="284566E9"/>
    <w:rsid w:val="285577BE"/>
    <w:rsid w:val="285C5977"/>
    <w:rsid w:val="28722B16"/>
    <w:rsid w:val="287954D2"/>
    <w:rsid w:val="287E15AA"/>
    <w:rsid w:val="288161CC"/>
    <w:rsid w:val="288D4F6F"/>
    <w:rsid w:val="289C0555"/>
    <w:rsid w:val="28AD4406"/>
    <w:rsid w:val="28BB2CA0"/>
    <w:rsid w:val="28BC2993"/>
    <w:rsid w:val="28BE5EE9"/>
    <w:rsid w:val="28C36B12"/>
    <w:rsid w:val="28C6288E"/>
    <w:rsid w:val="28CB7B04"/>
    <w:rsid w:val="28CC10A4"/>
    <w:rsid w:val="28D34355"/>
    <w:rsid w:val="28E2106E"/>
    <w:rsid w:val="28E60930"/>
    <w:rsid w:val="28E95483"/>
    <w:rsid w:val="28EB4FE6"/>
    <w:rsid w:val="28EE4F7F"/>
    <w:rsid w:val="28F257BC"/>
    <w:rsid w:val="28F50C58"/>
    <w:rsid w:val="28F62E85"/>
    <w:rsid w:val="28FA532D"/>
    <w:rsid w:val="29060891"/>
    <w:rsid w:val="290A7357"/>
    <w:rsid w:val="290E6079"/>
    <w:rsid w:val="290F1E6D"/>
    <w:rsid w:val="290F2E23"/>
    <w:rsid w:val="29116346"/>
    <w:rsid w:val="291B361A"/>
    <w:rsid w:val="2924303A"/>
    <w:rsid w:val="2925011C"/>
    <w:rsid w:val="29291D27"/>
    <w:rsid w:val="29334E58"/>
    <w:rsid w:val="29342C80"/>
    <w:rsid w:val="294D1445"/>
    <w:rsid w:val="296D72E7"/>
    <w:rsid w:val="297C4F1B"/>
    <w:rsid w:val="29841FF1"/>
    <w:rsid w:val="29A4671F"/>
    <w:rsid w:val="29BD1A42"/>
    <w:rsid w:val="29C562CC"/>
    <w:rsid w:val="29C90D98"/>
    <w:rsid w:val="29CF172B"/>
    <w:rsid w:val="29D95A71"/>
    <w:rsid w:val="29E522F6"/>
    <w:rsid w:val="29F50DAE"/>
    <w:rsid w:val="29F8715D"/>
    <w:rsid w:val="2A0857F5"/>
    <w:rsid w:val="2A0C1ECE"/>
    <w:rsid w:val="2A0D2B92"/>
    <w:rsid w:val="2A32766A"/>
    <w:rsid w:val="2A363620"/>
    <w:rsid w:val="2A3C5CED"/>
    <w:rsid w:val="2A4006A0"/>
    <w:rsid w:val="2A404777"/>
    <w:rsid w:val="2A4E7C1A"/>
    <w:rsid w:val="2A6162EF"/>
    <w:rsid w:val="2A664904"/>
    <w:rsid w:val="2A6A2435"/>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CD378C"/>
    <w:rsid w:val="2AD43893"/>
    <w:rsid w:val="2AD56F26"/>
    <w:rsid w:val="2AFE3B79"/>
    <w:rsid w:val="2B03259E"/>
    <w:rsid w:val="2B034049"/>
    <w:rsid w:val="2B056B48"/>
    <w:rsid w:val="2B155F4A"/>
    <w:rsid w:val="2B181DBF"/>
    <w:rsid w:val="2B242CD3"/>
    <w:rsid w:val="2B2A271C"/>
    <w:rsid w:val="2B2C43D0"/>
    <w:rsid w:val="2B325D8C"/>
    <w:rsid w:val="2B3541C6"/>
    <w:rsid w:val="2B397288"/>
    <w:rsid w:val="2B3F3060"/>
    <w:rsid w:val="2B5329A1"/>
    <w:rsid w:val="2B551969"/>
    <w:rsid w:val="2B5A2267"/>
    <w:rsid w:val="2B69734E"/>
    <w:rsid w:val="2B707986"/>
    <w:rsid w:val="2B731A25"/>
    <w:rsid w:val="2B8A5BE5"/>
    <w:rsid w:val="2B8B12B1"/>
    <w:rsid w:val="2B930EF1"/>
    <w:rsid w:val="2B9C1722"/>
    <w:rsid w:val="2BA323A5"/>
    <w:rsid w:val="2BA40613"/>
    <w:rsid w:val="2BA568A1"/>
    <w:rsid w:val="2BA86189"/>
    <w:rsid w:val="2BAE643A"/>
    <w:rsid w:val="2BAE7AC1"/>
    <w:rsid w:val="2BB6470A"/>
    <w:rsid w:val="2BBF1E23"/>
    <w:rsid w:val="2BDB5364"/>
    <w:rsid w:val="2BE77CC4"/>
    <w:rsid w:val="2BEF171D"/>
    <w:rsid w:val="2BF517E6"/>
    <w:rsid w:val="2BFE1E7E"/>
    <w:rsid w:val="2BFF34F5"/>
    <w:rsid w:val="2C013F39"/>
    <w:rsid w:val="2C232156"/>
    <w:rsid w:val="2C253560"/>
    <w:rsid w:val="2C295909"/>
    <w:rsid w:val="2C334998"/>
    <w:rsid w:val="2C345880"/>
    <w:rsid w:val="2C35122A"/>
    <w:rsid w:val="2C364299"/>
    <w:rsid w:val="2C3D32C5"/>
    <w:rsid w:val="2C486C9F"/>
    <w:rsid w:val="2C4C6B9C"/>
    <w:rsid w:val="2C4D17B8"/>
    <w:rsid w:val="2C5437C3"/>
    <w:rsid w:val="2C594D81"/>
    <w:rsid w:val="2C5C42D2"/>
    <w:rsid w:val="2C620297"/>
    <w:rsid w:val="2C6E5DD6"/>
    <w:rsid w:val="2C73035A"/>
    <w:rsid w:val="2C7E4A99"/>
    <w:rsid w:val="2C7E5F6C"/>
    <w:rsid w:val="2C831780"/>
    <w:rsid w:val="2C851F32"/>
    <w:rsid w:val="2C877559"/>
    <w:rsid w:val="2C9121B3"/>
    <w:rsid w:val="2C9C7397"/>
    <w:rsid w:val="2CA02C0D"/>
    <w:rsid w:val="2CA62C22"/>
    <w:rsid w:val="2CB141FE"/>
    <w:rsid w:val="2CB56401"/>
    <w:rsid w:val="2CB93C6B"/>
    <w:rsid w:val="2CBA29AB"/>
    <w:rsid w:val="2CBE4E27"/>
    <w:rsid w:val="2CBF217F"/>
    <w:rsid w:val="2CC35504"/>
    <w:rsid w:val="2CDD2949"/>
    <w:rsid w:val="2CE04B66"/>
    <w:rsid w:val="2CEB511E"/>
    <w:rsid w:val="2CFA67BB"/>
    <w:rsid w:val="2D0519BA"/>
    <w:rsid w:val="2D116AA8"/>
    <w:rsid w:val="2D184915"/>
    <w:rsid w:val="2D1A67EC"/>
    <w:rsid w:val="2D1D3495"/>
    <w:rsid w:val="2D2102D7"/>
    <w:rsid w:val="2D242913"/>
    <w:rsid w:val="2D290954"/>
    <w:rsid w:val="2D2A668F"/>
    <w:rsid w:val="2D2B21F4"/>
    <w:rsid w:val="2D301302"/>
    <w:rsid w:val="2D381B6C"/>
    <w:rsid w:val="2D3A36E0"/>
    <w:rsid w:val="2D3D59F8"/>
    <w:rsid w:val="2D411DE4"/>
    <w:rsid w:val="2D4D14E6"/>
    <w:rsid w:val="2D4E4D0B"/>
    <w:rsid w:val="2D5145BB"/>
    <w:rsid w:val="2D690B40"/>
    <w:rsid w:val="2D7322FD"/>
    <w:rsid w:val="2D7406B9"/>
    <w:rsid w:val="2D8E2EA1"/>
    <w:rsid w:val="2D8F27DB"/>
    <w:rsid w:val="2D927047"/>
    <w:rsid w:val="2D966719"/>
    <w:rsid w:val="2D97240F"/>
    <w:rsid w:val="2D9B3194"/>
    <w:rsid w:val="2D9E7AAD"/>
    <w:rsid w:val="2D9F0D30"/>
    <w:rsid w:val="2DB46007"/>
    <w:rsid w:val="2DC92410"/>
    <w:rsid w:val="2DD70417"/>
    <w:rsid w:val="2DDB0F96"/>
    <w:rsid w:val="2DE35418"/>
    <w:rsid w:val="2E0D4E92"/>
    <w:rsid w:val="2E101687"/>
    <w:rsid w:val="2E126562"/>
    <w:rsid w:val="2E134216"/>
    <w:rsid w:val="2E1D58DE"/>
    <w:rsid w:val="2E3931A6"/>
    <w:rsid w:val="2E4D43C9"/>
    <w:rsid w:val="2E5258E3"/>
    <w:rsid w:val="2E5513C9"/>
    <w:rsid w:val="2E575F25"/>
    <w:rsid w:val="2E581950"/>
    <w:rsid w:val="2E5865F6"/>
    <w:rsid w:val="2E664B44"/>
    <w:rsid w:val="2E6700E1"/>
    <w:rsid w:val="2E6E3AC1"/>
    <w:rsid w:val="2E806A22"/>
    <w:rsid w:val="2E8C2695"/>
    <w:rsid w:val="2EA45ECC"/>
    <w:rsid w:val="2EA95F50"/>
    <w:rsid w:val="2EA961CA"/>
    <w:rsid w:val="2EAB2D38"/>
    <w:rsid w:val="2EAC7A25"/>
    <w:rsid w:val="2EB11C1F"/>
    <w:rsid w:val="2EC03BC9"/>
    <w:rsid w:val="2EDF3CED"/>
    <w:rsid w:val="2EED1394"/>
    <w:rsid w:val="2EF01A53"/>
    <w:rsid w:val="2EF9378F"/>
    <w:rsid w:val="2F102D49"/>
    <w:rsid w:val="2F1544E7"/>
    <w:rsid w:val="2F223112"/>
    <w:rsid w:val="2F2832E3"/>
    <w:rsid w:val="2F2A028B"/>
    <w:rsid w:val="2F2E4CD3"/>
    <w:rsid w:val="2F302E1B"/>
    <w:rsid w:val="2F364EA9"/>
    <w:rsid w:val="2F3C1119"/>
    <w:rsid w:val="2F3F322C"/>
    <w:rsid w:val="2F4361BA"/>
    <w:rsid w:val="2F4773C1"/>
    <w:rsid w:val="2F570BF8"/>
    <w:rsid w:val="2F644678"/>
    <w:rsid w:val="2F645E81"/>
    <w:rsid w:val="2F6A3BE3"/>
    <w:rsid w:val="2F7D414C"/>
    <w:rsid w:val="2F820752"/>
    <w:rsid w:val="2F8412FC"/>
    <w:rsid w:val="2F843CF0"/>
    <w:rsid w:val="2F8612D3"/>
    <w:rsid w:val="2F8E5104"/>
    <w:rsid w:val="2F933877"/>
    <w:rsid w:val="2FA557A7"/>
    <w:rsid w:val="2FA757CA"/>
    <w:rsid w:val="2FB92BB6"/>
    <w:rsid w:val="2FBD3859"/>
    <w:rsid w:val="2FCC6278"/>
    <w:rsid w:val="2FD078EF"/>
    <w:rsid w:val="2FE73242"/>
    <w:rsid w:val="2FEB512F"/>
    <w:rsid w:val="2FEE142C"/>
    <w:rsid w:val="2FF06294"/>
    <w:rsid w:val="2FF13DD5"/>
    <w:rsid w:val="2FF66C8B"/>
    <w:rsid w:val="2FF9135A"/>
    <w:rsid w:val="30121DB6"/>
    <w:rsid w:val="30147A3F"/>
    <w:rsid w:val="30184271"/>
    <w:rsid w:val="30194267"/>
    <w:rsid w:val="30265DB3"/>
    <w:rsid w:val="303D2A1B"/>
    <w:rsid w:val="30422F42"/>
    <w:rsid w:val="30423C79"/>
    <w:rsid w:val="30611949"/>
    <w:rsid w:val="306205C4"/>
    <w:rsid w:val="30657AE9"/>
    <w:rsid w:val="30856D7B"/>
    <w:rsid w:val="308A183B"/>
    <w:rsid w:val="308E5FDF"/>
    <w:rsid w:val="30926D0D"/>
    <w:rsid w:val="309C6DDB"/>
    <w:rsid w:val="30B31F9C"/>
    <w:rsid w:val="30B456E9"/>
    <w:rsid w:val="30B5287E"/>
    <w:rsid w:val="30BC215E"/>
    <w:rsid w:val="30BE0B68"/>
    <w:rsid w:val="30CF0608"/>
    <w:rsid w:val="30DE1062"/>
    <w:rsid w:val="30E83CD5"/>
    <w:rsid w:val="30F25E93"/>
    <w:rsid w:val="30F578C5"/>
    <w:rsid w:val="30F86718"/>
    <w:rsid w:val="31165C0D"/>
    <w:rsid w:val="31182199"/>
    <w:rsid w:val="312B39F6"/>
    <w:rsid w:val="31302D16"/>
    <w:rsid w:val="31392A46"/>
    <w:rsid w:val="313A0546"/>
    <w:rsid w:val="31470314"/>
    <w:rsid w:val="316244B7"/>
    <w:rsid w:val="316325FF"/>
    <w:rsid w:val="316F1595"/>
    <w:rsid w:val="316F541D"/>
    <w:rsid w:val="31854918"/>
    <w:rsid w:val="31926147"/>
    <w:rsid w:val="31963578"/>
    <w:rsid w:val="31A32722"/>
    <w:rsid w:val="31A91D45"/>
    <w:rsid w:val="31AC7DF1"/>
    <w:rsid w:val="31AE5339"/>
    <w:rsid w:val="31BA0E10"/>
    <w:rsid w:val="31BB2CDB"/>
    <w:rsid w:val="31C43ED7"/>
    <w:rsid w:val="31CF2C3A"/>
    <w:rsid w:val="31D063CB"/>
    <w:rsid w:val="31D601A4"/>
    <w:rsid w:val="31D811C4"/>
    <w:rsid w:val="31D918C1"/>
    <w:rsid w:val="31DF7D59"/>
    <w:rsid w:val="31E352CF"/>
    <w:rsid w:val="31EC4AB1"/>
    <w:rsid w:val="31EC57C4"/>
    <w:rsid w:val="320E75A5"/>
    <w:rsid w:val="32186538"/>
    <w:rsid w:val="321A3422"/>
    <w:rsid w:val="321C663A"/>
    <w:rsid w:val="3221030E"/>
    <w:rsid w:val="32301C76"/>
    <w:rsid w:val="32384218"/>
    <w:rsid w:val="323F33B0"/>
    <w:rsid w:val="324178A4"/>
    <w:rsid w:val="32494549"/>
    <w:rsid w:val="32545FC5"/>
    <w:rsid w:val="325C2D76"/>
    <w:rsid w:val="326507A6"/>
    <w:rsid w:val="32657B0E"/>
    <w:rsid w:val="326F13CB"/>
    <w:rsid w:val="326F5570"/>
    <w:rsid w:val="328B4355"/>
    <w:rsid w:val="32941EA4"/>
    <w:rsid w:val="32B366CE"/>
    <w:rsid w:val="32BB3603"/>
    <w:rsid w:val="32BE6424"/>
    <w:rsid w:val="32BF74CC"/>
    <w:rsid w:val="32C246E2"/>
    <w:rsid w:val="32C31C14"/>
    <w:rsid w:val="32C753E9"/>
    <w:rsid w:val="32C81B89"/>
    <w:rsid w:val="32CC40A3"/>
    <w:rsid w:val="32CD393F"/>
    <w:rsid w:val="32CF3752"/>
    <w:rsid w:val="32DD7534"/>
    <w:rsid w:val="32F565EE"/>
    <w:rsid w:val="32F64C2C"/>
    <w:rsid w:val="33030931"/>
    <w:rsid w:val="33313D66"/>
    <w:rsid w:val="33352864"/>
    <w:rsid w:val="33397206"/>
    <w:rsid w:val="33451D77"/>
    <w:rsid w:val="33516568"/>
    <w:rsid w:val="33530865"/>
    <w:rsid w:val="33547F1F"/>
    <w:rsid w:val="336A06E1"/>
    <w:rsid w:val="337169E0"/>
    <w:rsid w:val="33796778"/>
    <w:rsid w:val="337F01D0"/>
    <w:rsid w:val="3397431E"/>
    <w:rsid w:val="33AD0C9D"/>
    <w:rsid w:val="33B36539"/>
    <w:rsid w:val="33B51780"/>
    <w:rsid w:val="33B61563"/>
    <w:rsid w:val="33BA6254"/>
    <w:rsid w:val="33C35F95"/>
    <w:rsid w:val="33CC7710"/>
    <w:rsid w:val="33D271EB"/>
    <w:rsid w:val="33E71937"/>
    <w:rsid w:val="33EC68D6"/>
    <w:rsid w:val="33F4710E"/>
    <w:rsid w:val="33F853AA"/>
    <w:rsid w:val="33F921D2"/>
    <w:rsid w:val="33FC6D82"/>
    <w:rsid w:val="33FE650E"/>
    <w:rsid w:val="34070CF8"/>
    <w:rsid w:val="34075BDC"/>
    <w:rsid w:val="340925AB"/>
    <w:rsid w:val="340F12D7"/>
    <w:rsid w:val="341A079B"/>
    <w:rsid w:val="341E6F75"/>
    <w:rsid w:val="341E76A7"/>
    <w:rsid w:val="342245A0"/>
    <w:rsid w:val="34230C47"/>
    <w:rsid w:val="34243808"/>
    <w:rsid w:val="34282FAE"/>
    <w:rsid w:val="34283065"/>
    <w:rsid w:val="343B5BC5"/>
    <w:rsid w:val="3441049C"/>
    <w:rsid w:val="34470C06"/>
    <w:rsid w:val="345D1DC0"/>
    <w:rsid w:val="345E2E34"/>
    <w:rsid w:val="34607AAC"/>
    <w:rsid w:val="346856A8"/>
    <w:rsid w:val="34694474"/>
    <w:rsid w:val="346B074E"/>
    <w:rsid w:val="34700B52"/>
    <w:rsid w:val="347C5431"/>
    <w:rsid w:val="347E76AC"/>
    <w:rsid w:val="34802039"/>
    <w:rsid w:val="34964B3F"/>
    <w:rsid w:val="349D3745"/>
    <w:rsid w:val="34B058ED"/>
    <w:rsid w:val="34B2035B"/>
    <w:rsid w:val="34B52514"/>
    <w:rsid w:val="34BE7BE9"/>
    <w:rsid w:val="34C15526"/>
    <w:rsid w:val="34C861DE"/>
    <w:rsid w:val="34E06A6B"/>
    <w:rsid w:val="34E56A3A"/>
    <w:rsid w:val="34EA0F65"/>
    <w:rsid w:val="34F2011B"/>
    <w:rsid w:val="34F73B82"/>
    <w:rsid w:val="34FC0004"/>
    <w:rsid w:val="35027E6B"/>
    <w:rsid w:val="350826B6"/>
    <w:rsid w:val="35151E73"/>
    <w:rsid w:val="351B5AFA"/>
    <w:rsid w:val="351D7160"/>
    <w:rsid w:val="351E408A"/>
    <w:rsid w:val="35282477"/>
    <w:rsid w:val="35436A96"/>
    <w:rsid w:val="3544100D"/>
    <w:rsid w:val="355015DA"/>
    <w:rsid w:val="35560A7E"/>
    <w:rsid w:val="35623A85"/>
    <w:rsid w:val="35666732"/>
    <w:rsid w:val="35683ADC"/>
    <w:rsid w:val="356A5601"/>
    <w:rsid w:val="3578598D"/>
    <w:rsid w:val="358210F2"/>
    <w:rsid w:val="358A3815"/>
    <w:rsid w:val="358B13EB"/>
    <w:rsid w:val="359962FA"/>
    <w:rsid w:val="359F16E4"/>
    <w:rsid w:val="35A070D0"/>
    <w:rsid w:val="35A62EC1"/>
    <w:rsid w:val="35AF2E1A"/>
    <w:rsid w:val="35C606F5"/>
    <w:rsid w:val="35CB6289"/>
    <w:rsid w:val="35CE28FE"/>
    <w:rsid w:val="35D02FEC"/>
    <w:rsid w:val="35D63ACC"/>
    <w:rsid w:val="35E43BBA"/>
    <w:rsid w:val="35E621A2"/>
    <w:rsid w:val="35ED18D3"/>
    <w:rsid w:val="35FA78A7"/>
    <w:rsid w:val="35FD2EFD"/>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932AC4"/>
    <w:rsid w:val="36A20AB9"/>
    <w:rsid w:val="36B82C0A"/>
    <w:rsid w:val="36BC1010"/>
    <w:rsid w:val="36CD1928"/>
    <w:rsid w:val="36D05FA3"/>
    <w:rsid w:val="36DD19D5"/>
    <w:rsid w:val="36DF0DCF"/>
    <w:rsid w:val="36E11B44"/>
    <w:rsid w:val="36E71C00"/>
    <w:rsid w:val="36E86D31"/>
    <w:rsid w:val="37206A20"/>
    <w:rsid w:val="372C5FF1"/>
    <w:rsid w:val="372D0DBF"/>
    <w:rsid w:val="372F1B40"/>
    <w:rsid w:val="372F3FF9"/>
    <w:rsid w:val="373129EF"/>
    <w:rsid w:val="373A3D76"/>
    <w:rsid w:val="374B3050"/>
    <w:rsid w:val="3754377B"/>
    <w:rsid w:val="375547C4"/>
    <w:rsid w:val="376755B7"/>
    <w:rsid w:val="376D73D3"/>
    <w:rsid w:val="37793A94"/>
    <w:rsid w:val="377E113A"/>
    <w:rsid w:val="37873DC6"/>
    <w:rsid w:val="378C5DE8"/>
    <w:rsid w:val="379A365A"/>
    <w:rsid w:val="37A81832"/>
    <w:rsid w:val="37B3284E"/>
    <w:rsid w:val="37B754DD"/>
    <w:rsid w:val="37B93020"/>
    <w:rsid w:val="37C75A14"/>
    <w:rsid w:val="37D51DFC"/>
    <w:rsid w:val="37EE40C5"/>
    <w:rsid w:val="37FD7147"/>
    <w:rsid w:val="380F45AD"/>
    <w:rsid w:val="383324EE"/>
    <w:rsid w:val="38365636"/>
    <w:rsid w:val="3842298F"/>
    <w:rsid w:val="384934A4"/>
    <w:rsid w:val="38562637"/>
    <w:rsid w:val="3858063B"/>
    <w:rsid w:val="3859237D"/>
    <w:rsid w:val="385D34C1"/>
    <w:rsid w:val="38630B60"/>
    <w:rsid w:val="386B0ED9"/>
    <w:rsid w:val="387409B9"/>
    <w:rsid w:val="387D29BE"/>
    <w:rsid w:val="38837E13"/>
    <w:rsid w:val="38862BA8"/>
    <w:rsid w:val="388C5F8D"/>
    <w:rsid w:val="388F20A3"/>
    <w:rsid w:val="3891433D"/>
    <w:rsid w:val="38945C70"/>
    <w:rsid w:val="38A03F4F"/>
    <w:rsid w:val="38A05A0D"/>
    <w:rsid w:val="38A968C8"/>
    <w:rsid w:val="38AB19DA"/>
    <w:rsid w:val="38B96453"/>
    <w:rsid w:val="38C37207"/>
    <w:rsid w:val="38D27E22"/>
    <w:rsid w:val="38E0641D"/>
    <w:rsid w:val="38F05821"/>
    <w:rsid w:val="38F65986"/>
    <w:rsid w:val="39037914"/>
    <w:rsid w:val="390A3D17"/>
    <w:rsid w:val="39197EF7"/>
    <w:rsid w:val="39207090"/>
    <w:rsid w:val="39267A2B"/>
    <w:rsid w:val="393B6A45"/>
    <w:rsid w:val="39431D91"/>
    <w:rsid w:val="3957061E"/>
    <w:rsid w:val="396A5805"/>
    <w:rsid w:val="397D09C0"/>
    <w:rsid w:val="39841F64"/>
    <w:rsid w:val="39882EE2"/>
    <w:rsid w:val="39884C68"/>
    <w:rsid w:val="39893762"/>
    <w:rsid w:val="39913779"/>
    <w:rsid w:val="399476E9"/>
    <w:rsid w:val="39A10F07"/>
    <w:rsid w:val="39A60306"/>
    <w:rsid w:val="39AA29DA"/>
    <w:rsid w:val="39B50F31"/>
    <w:rsid w:val="39BB1AF2"/>
    <w:rsid w:val="39C84667"/>
    <w:rsid w:val="39CA73AF"/>
    <w:rsid w:val="39E530A4"/>
    <w:rsid w:val="39FF6602"/>
    <w:rsid w:val="3A033721"/>
    <w:rsid w:val="3A047EE6"/>
    <w:rsid w:val="3A0731EC"/>
    <w:rsid w:val="3A15267E"/>
    <w:rsid w:val="3A18263D"/>
    <w:rsid w:val="3A2549CE"/>
    <w:rsid w:val="3A323E9A"/>
    <w:rsid w:val="3A3A7E9A"/>
    <w:rsid w:val="3A3E0FBF"/>
    <w:rsid w:val="3A3F3E43"/>
    <w:rsid w:val="3A4379E7"/>
    <w:rsid w:val="3A603919"/>
    <w:rsid w:val="3A615F7B"/>
    <w:rsid w:val="3A650A0E"/>
    <w:rsid w:val="3A6662AD"/>
    <w:rsid w:val="3A6C210B"/>
    <w:rsid w:val="3A731164"/>
    <w:rsid w:val="3A7F3816"/>
    <w:rsid w:val="3A8075B8"/>
    <w:rsid w:val="3A845910"/>
    <w:rsid w:val="3A8D5643"/>
    <w:rsid w:val="3A986C86"/>
    <w:rsid w:val="3AB445DA"/>
    <w:rsid w:val="3AC0267E"/>
    <w:rsid w:val="3AC40869"/>
    <w:rsid w:val="3AE93A93"/>
    <w:rsid w:val="3AEB4331"/>
    <w:rsid w:val="3AED1B9E"/>
    <w:rsid w:val="3AEE64DE"/>
    <w:rsid w:val="3AF2134C"/>
    <w:rsid w:val="3AFD3D21"/>
    <w:rsid w:val="3B06715E"/>
    <w:rsid w:val="3B0F1B0C"/>
    <w:rsid w:val="3B16341F"/>
    <w:rsid w:val="3B247D05"/>
    <w:rsid w:val="3B2D7969"/>
    <w:rsid w:val="3B587FC0"/>
    <w:rsid w:val="3B5C5E4F"/>
    <w:rsid w:val="3B666E9A"/>
    <w:rsid w:val="3B686802"/>
    <w:rsid w:val="3B8A05C9"/>
    <w:rsid w:val="3B8B65A4"/>
    <w:rsid w:val="3B94771D"/>
    <w:rsid w:val="3B98088C"/>
    <w:rsid w:val="3B9C51AC"/>
    <w:rsid w:val="3B9C581B"/>
    <w:rsid w:val="3BA86F0F"/>
    <w:rsid w:val="3BB26CEE"/>
    <w:rsid w:val="3BBE4E43"/>
    <w:rsid w:val="3BDE71BE"/>
    <w:rsid w:val="3C0829E0"/>
    <w:rsid w:val="3C0B32C7"/>
    <w:rsid w:val="3C0B7D3C"/>
    <w:rsid w:val="3C144C5E"/>
    <w:rsid w:val="3C145C57"/>
    <w:rsid w:val="3C217DAA"/>
    <w:rsid w:val="3C2B5922"/>
    <w:rsid w:val="3C302B64"/>
    <w:rsid w:val="3C351CCD"/>
    <w:rsid w:val="3C3B72F7"/>
    <w:rsid w:val="3C3D0C58"/>
    <w:rsid w:val="3C4D5202"/>
    <w:rsid w:val="3C536F45"/>
    <w:rsid w:val="3C5D698E"/>
    <w:rsid w:val="3C6A79D5"/>
    <w:rsid w:val="3C6C32E1"/>
    <w:rsid w:val="3C7617CA"/>
    <w:rsid w:val="3C853C98"/>
    <w:rsid w:val="3C881DE6"/>
    <w:rsid w:val="3C924846"/>
    <w:rsid w:val="3C9A3ED3"/>
    <w:rsid w:val="3C9D0189"/>
    <w:rsid w:val="3CBB3335"/>
    <w:rsid w:val="3CC21E8B"/>
    <w:rsid w:val="3CC258D5"/>
    <w:rsid w:val="3CD30C12"/>
    <w:rsid w:val="3CDC1F42"/>
    <w:rsid w:val="3CF11106"/>
    <w:rsid w:val="3CF1460B"/>
    <w:rsid w:val="3CF17361"/>
    <w:rsid w:val="3CF93521"/>
    <w:rsid w:val="3CFE7137"/>
    <w:rsid w:val="3CFF5FCC"/>
    <w:rsid w:val="3D0B400E"/>
    <w:rsid w:val="3D1A706D"/>
    <w:rsid w:val="3D1E69C8"/>
    <w:rsid w:val="3D216871"/>
    <w:rsid w:val="3D244471"/>
    <w:rsid w:val="3D272B68"/>
    <w:rsid w:val="3D4C08A0"/>
    <w:rsid w:val="3D4D4F31"/>
    <w:rsid w:val="3D5305FD"/>
    <w:rsid w:val="3D5B4F5D"/>
    <w:rsid w:val="3D5F34BD"/>
    <w:rsid w:val="3D752505"/>
    <w:rsid w:val="3D7A5575"/>
    <w:rsid w:val="3D7D0F46"/>
    <w:rsid w:val="3D8370EF"/>
    <w:rsid w:val="3D87456C"/>
    <w:rsid w:val="3D8F2764"/>
    <w:rsid w:val="3D916D86"/>
    <w:rsid w:val="3D9210C1"/>
    <w:rsid w:val="3D9901D9"/>
    <w:rsid w:val="3D9A6A88"/>
    <w:rsid w:val="3D9C583A"/>
    <w:rsid w:val="3D9E378A"/>
    <w:rsid w:val="3D9E3AF8"/>
    <w:rsid w:val="3DA1312A"/>
    <w:rsid w:val="3DA70435"/>
    <w:rsid w:val="3DB66C9C"/>
    <w:rsid w:val="3DB740CD"/>
    <w:rsid w:val="3DC60812"/>
    <w:rsid w:val="3DCF4766"/>
    <w:rsid w:val="3DD03022"/>
    <w:rsid w:val="3DD77B1C"/>
    <w:rsid w:val="3DD90DBF"/>
    <w:rsid w:val="3DDC19F1"/>
    <w:rsid w:val="3DE5229E"/>
    <w:rsid w:val="3DEB027D"/>
    <w:rsid w:val="3DEE408D"/>
    <w:rsid w:val="3E041EEC"/>
    <w:rsid w:val="3E051F58"/>
    <w:rsid w:val="3E066FA9"/>
    <w:rsid w:val="3E0E265E"/>
    <w:rsid w:val="3E151359"/>
    <w:rsid w:val="3E151F4C"/>
    <w:rsid w:val="3E1A0979"/>
    <w:rsid w:val="3E2C49F5"/>
    <w:rsid w:val="3E3300CE"/>
    <w:rsid w:val="3E552FB8"/>
    <w:rsid w:val="3E5A0513"/>
    <w:rsid w:val="3E5A3026"/>
    <w:rsid w:val="3E5D3734"/>
    <w:rsid w:val="3E5D3CBD"/>
    <w:rsid w:val="3E5F2768"/>
    <w:rsid w:val="3E657539"/>
    <w:rsid w:val="3E6D35C9"/>
    <w:rsid w:val="3E6D5A5C"/>
    <w:rsid w:val="3E6F53B6"/>
    <w:rsid w:val="3E727C2D"/>
    <w:rsid w:val="3E756945"/>
    <w:rsid w:val="3E833861"/>
    <w:rsid w:val="3E880CDE"/>
    <w:rsid w:val="3E9902BD"/>
    <w:rsid w:val="3EAB68CC"/>
    <w:rsid w:val="3EB45BDF"/>
    <w:rsid w:val="3EB905A7"/>
    <w:rsid w:val="3EC075F2"/>
    <w:rsid w:val="3EC07E82"/>
    <w:rsid w:val="3EC12274"/>
    <w:rsid w:val="3EC61005"/>
    <w:rsid w:val="3EC64136"/>
    <w:rsid w:val="3ED037EE"/>
    <w:rsid w:val="3EDB68B0"/>
    <w:rsid w:val="3EE16478"/>
    <w:rsid w:val="3EF2130E"/>
    <w:rsid w:val="3EF57038"/>
    <w:rsid w:val="3F0E4AA7"/>
    <w:rsid w:val="3F1744A9"/>
    <w:rsid w:val="3F193BE6"/>
    <w:rsid w:val="3F1D1FCC"/>
    <w:rsid w:val="3F23345D"/>
    <w:rsid w:val="3F322E39"/>
    <w:rsid w:val="3F3365BB"/>
    <w:rsid w:val="3F3A2418"/>
    <w:rsid w:val="3F3C5409"/>
    <w:rsid w:val="3F3C59F7"/>
    <w:rsid w:val="3F426AC3"/>
    <w:rsid w:val="3F444F2D"/>
    <w:rsid w:val="3F4D3AF7"/>
    <w:rsid w:val="3F547D51"/>
    <w:rsid w:val="3F68666F"/>
    <w:rsid w:val="3F722647"/>
    <w:rsid w:val="3F7A2C0E"/>
    <w:rsid w:val="3F8506AB"/>
    <w:rsid w:val="3F8B55F6"/>
    <w:rsid w:val="3F8E25FD"/>
    <w:rsid w:val="3F981A4B"/>
    <w:rsid w:val="3FAA033F"/>
    <w:rsid w:val="3FB771CD"/>
    <w:rsid w:val="3FBA408C"/>
    <w:rsid w:val="3FBB5DCF"/>
    <w:rsid w:val="3FC454C6"/>
    <w:rsid w:val="3FC657A0"/>
    <w:rsid w:val="3FD23F9C"/>
    <w:rsid w:val="3FE31D82"/>
    <w:rsid w:val="3FEE7226"/>
    <w:rsid w:val="3FF51EA8"/>
    <w:rsid w:val="3FF60A01"/>
    <w:rsid w:val="40025AB1"/>
    <w:rsid w:val="40123B43"/>
    <w:rsid w:val="40151C80"/>
    <w:rsid w:val="401A4816"/>
    <w:rsid w:val="401E4C95"/>
    <w:rsid w:val="404224B6"/>
    <w:rsid w:val="40432906"/>
    <w:rsid w:val="40433886"/>
    <w:rsid w:val="404A764E"/>
    <w:rsid w:val="40516742"/>
    <w:rsid w:val="40560E7E"/>
    <w:rsid w:val="405B60B6"/>
    <w:rsid w:val="40604BA6"/>
    <w:rsid w:val="40633FD6"/>
    <w:rsid w:val="406903C7"/>
    <w:rsid w:val="406930A8"/>
    <w:rsid w:val="406F59D7"/>
    <w:rsid w:val="40786C8E"/>
    <w:rsid w:val="40805B94"/>
    <w:rsid w:val="40830B74"/>
    <w:rsid w:val="40A13B43"/>
    <w:rsid w:val="40AA54F1"/>
    <w:rsid w:val="40C15F1A"/>
    <w:rsid w:val="40CC1C7A"/>
    <w:rsid w:val="40CC30EE"/>
    <w:rsid w:val="40DA6699"/>
    <w:rsid w:val="40E81F30"/>
    <w:rsid w:val="4107385B"/>
    <w:rsid w:val="4113642B"/>
    <w:rsid w:val="41151751"/>
    <w:rsid w:val="411B7073"/>
    <w:rsid w:val="411D5581"/>
    <w:rsid w:val="411F13DA"/>
    <w:rsid w:val="41225E28"/>
    <w:rsid w:val="413635BD"/>
    <w:rsid w:val="413E7731"/>
    <w:rsid w:val="4146059B"/>
    <w:rsid w:val="415B01B8"/>
    <w:rsid w:val="415D31E9"/>
    <w:rsid w:val="41681D4E"/>
    <w:rsid w:val="41736BDB"/>
    <w:rsid w:val="417525E2"/>
    <w:rsid w:val="417849DE"/>
    <w:rsid w:val="417F3AA5"/>
    <w:rsid w:val="418F3709"/>
    <w:rsid w:val="419E41FD"/>
    <w:rsid w:val="41A6561A"/>
    <w:rsid w:val="41AD068C"/>
    <w:rsid w:val="41BC51E7"/>
    <w:rsid w:val="41C1720A"/>
    <w:rsid w:val="41C807B8"/>
    <w:rsid w:val="41D35005"/>
    <w:rsid w:val="41DA7F1B"/>
    <w:rsid w:val="41DF6F10"/>
    <w:rsid w:val="41E310E9"/>
    <w:rsid w:val="41EC244C"/>
    <w:rsid w:val="42115916"/>
    <w:rsid w:val="4222777A"/>
    <w:rsid w:val="424F7E66"/>
    <w:rsid w:val="4276313F"/>
    <w:rsid w:val="427817E3"/>
    <w:rsid w:val="4279133E"/>
    <w:rsid w:val="427B56B5"/>
    <w:rsid w:val="429619A6"/>
    <w:rsid w:val="429F4867"/>
    <w:rsid w:val="42A31ABC"/>
    <w:rsid w:val="42B876D7"/>
    <w:rsid w:val="42C12743"/>
    <w:rsid w:val="42C37F87"/>
    <w:rsid w:val="42C41CFF"/>
    <w:rsid w:val="42CA4FD1"/>
    <w:rsid w:val="42DC7FA5"/>
    <w:rsid w:val="42DE73EB"/>
    <w:rsid w:val="42EA5D21"/>
    <w:rsid w:val="42F55E0F"/>
    <w:rsid w:val="42F8391A"/>
    <w:rsid w:val="42FF0CD4"/>
    <w:rsid w:val="43002024"/>
    <w:rsid w:val="43041422"/>
    <w:rsid w:val="430B71E6"/>
    <w:rsid w:val="430C54B0"/>
    <w:rsid w:val="4313140F"/>
    <w:rsid w:val="43367E93"/>
    <w:rsid w:val="4337362E"/>
    <w:rsid w:val="43377A41"/>
    <w:rsid w:val="433C0AD9"/>
    <w:rsid w:val="4356545E"/>
    <w:rsid w:val="43585BC5"/>
    <w:rsid w:val="435C2DD4"/>
    <w:rsid w:val="43606EE8"/>
    <w:rsid w:val="436D6C7E"/>
    <w:rsid w:val="436E37AC"/>
    <w:rsid w:val="43825E8E"/>
    <w:rsid w:val="438C60C3"/>
    <w:rsid w:val="439E382C"/>
    <w:rsid w:val="43A81DD2"/>
    <w:rsid w:val="43AE0E50"/>
    <w:rsid w:val="43B67D40"/>
    <w:rsid w:val="43C90ABC"/>
    <w:rsid w:val="43D60F59"/>
    <w:rsid w:val="43D6358D"/>
    <w:rsid w:val="43E61AF4"/>
    <w:rsid w:val="43EA6FF8"/>
    <w:rsid w:val="43FA1F0F"/>
    <w:rsid w:val="440313A1"/>
    <w:rsid w:val="44083C52"/>
    <w:rsid w:val="440B5E9D"/>
    <w:rsid w:val="44154F1C"/>
    <w:rsid w:val="44160887"/>
    <w:rsid w:val="44174F89"/>
    <w:rsid w:val="441B1DA2"/>
    <w:rsid w:val="441C02A4"/>
    <w:rsid w:val="44272572"/>
    <w:rsid w:val="44290F04"/>
    <w:rsid w:val="44363152"/>
    <w:rsid w:val="44387B6B"/>
    <w:rsid w:val="44396033"/>
    <w:rsid w:val="444168F4"/>
    <w:rsid w:val="4445371E"/>
    <w:rsid w:val="444F4CC5"/>
    <w:rsid w:val="446027FE"/>
    <w:rsid w:val="44723E90"/>
    <w:rsid w:val="44867FBD"/>
    <w:rsid w:val="448F118F"/>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C6B42"/>
    <w:rsid w:val="4526084D"/>
    <w:rsid w:val="45321CA2"/>
    <w:rsid w:val="453D2086"/>
    <w:rsid w:val="45400BC0"/>
    <w:rsid w:val="45514041"/>
    <w:rsid w:val="45516C11"/>
    <w:rsid w:val="455C4C80"/>
    <w:rsid w:val="455D4229"/>
    <w:rsid w:val="45617F43"/>
    <w:rsid w:val="45653887"/>
    <w:rsid w:val="45675C27"/>
    <w:rsid w:val="4572498F"/>
    <w:rsid w:val="458469DB"/>
    <w:rsid w:val="45863114"/>
    <w:rsid w:val="45871207"/>
    <w:rsid w:val="459D3251"/>
    <w:rsid w:val="45A1725C"/>
    <w:rsid w:val="45A34A00"/>
    <w:rsid w:val="45B33A3B"/>
    <w:rsid w:val="45C20D69"/>
    <w:rsid w:val="45D077D4"/>
    <w:rsid w:val="45DE6754"/>
    <w:rsid w:val="45EF1E60"/>
    <w:rsid w:val="45F877F1"/>
    <w:rsid w:val="46043836"/>
    <w:rsid w:val="460C7BF3"/>
    <w:rsid w:val="46163A58"/>
    <w:rsid w:val="461C30A3"/>
    <w:rsid w:val="461F2208"/>
    <w:rsid w:val="463416CE"/>
    <w:rsid w:val="4638223A"/>
    <w:rsid w:val="4641025F"/>
    <w:rsid w:val="46483AAC"/>
    <w:rsid w:val="464B7611"/>
    <w:rsid w:val="466E0F0B"/>
    <w:rsid w:val="4673382E"/>
    <w:rsid w:val="4675674D"/>
    <w:rsid w:val="468D1FB1"/>
    <w:rsid w:val="468F6773"/>
    <w:rsid w:val="469A330F"/>
    <w:rsid w:val="469F56A5"/>
    <w:rsid w:val="46C86EBD"/>
    <w:rsid w:val="46DA4A29"/>
    <w:rsid w:val="46DE2697"/>
    <w:rsid w:val="46E26B7A"/>
    <w:rsid w:val="46EF6364"/>
    <w:rsid w:val="46F22FE0"/>
    <w:rsid w:val="46FE495F"/>
    <w:rsid w:val="470B3C00"/>
    <w:rsid w:val="470C0086"/>
    <w:rsid w:val="470E7548"/>
    <w:rsid w:val="4710440D"/>
    <w:rsid w:val="471911A4"/>
    <w:rsid w:val="471E3E36"/>
    <w:rsid w:val="4723466D"/>
    <w:rsid w:val="472505FE"/>
    <w:rsid w:val="47397A2F"/>
    <w:rsid w:val="473C7D38"/>
    <w:rsid w:val="47453296"/>
    <w:rsid w:val="474642EB"/>
    <w:rsid w:val="47464FC4"/>
    <w:rsid w:val="474C1532"/>
    <w:rsid w:val="4751578B"/>
    <w:rsid w:val="47561544"/>
    <w:rsid w:val="475F797C"/>
    <w:rsid w:val="476025BF"/>
    <w:rsid w:val="47667359"/>
    <w:rsid w:val="47692A32"/>
    <w:rsid w:val="476F7EEF"/>
    <w:rsid w:val="477E5C97"/>
    <w:rsid w:val="477E7524"/>
    <w:rsid w:val="47833A3E"/>
    <w:rsid w:val="4786400A"/>
    <w:rsid w:val="479A3DE3"/>
    <w:rsid w:val="47AB5020"/>
    <w:rsid w:val="47C01F75"/>
    <w:rsid w:val="47DB202B"/>
    <w:rsid w:val="47E57E8D"/>
    <w:rsid w:val="47E65C2F"/>
    <w:rsid w:val="47EB601C"/>
    <w:rsid w:val="47F664B8"/>
    <w:rsid w:val="47F76470"/>
    <w:rsid w:val="47FC1D1A"/>
    <w:rsid w:val="48052A48"/>
    <w:rsid w:val="48067F05"/>
    <w:rsid w:val="48082259"/>
    <w:rsid w:val="481A5198"/>
    <w:rsid w:val="482C7A14"/>
    <w:rsid w:val="4830797B"/>
    <w:rsid w:val="483B22B3"/>
    <w:rsid w:val="484A5559"/>
    <w:rsid w:val="485974B8"/>
    <w:rsid w:val="485A507F"/>
    <w:rsid w:val="486E3D48"/>
    <w:rsid w:val="48723A44"/>
    <w:rsid w:val="4877333B"/>
    <w:rsid w:val="487E02E7"/>
    <w:rsid w:val="48A067FF"/>
    <w:rsid w:val="48A26C6C"/>
    <w:rsid w:val="48A614FD"/>
    <w:rsid w:val="48B84574"/>
    <w:rsid w:val="48C835B6"/>
    <w:rsid w:val="48CD6635"/>
    <w:rsid w:val="48DE76C4"/>
    <w:rsid w:val="48E31A8E"/>
    <w:rsid w:val="48E5360E"/>
    <w:rsid w:val="48F15DFA"/>
    <w:rsid w:val="48F461AE"/>
    <w:rsid w:val="4900172C"/>
    <w:rsid w:val="49055AC0"/>
    <w:rsid w:val="491451B5"/>
    <w:rsid w:val="491A53A2"/>
    <w:rsid w:val="492C6E96"/>
    <w:rsid w:val="493779BE"/>
    <w:rsid w:val="49397F2B"/>
    <w:rsid w:val="493F499D"/>
    <w:rsid w:val="494139AE"/>
    <w:rsid w:val="494E7EAB"/>
    <w:rsid w:val="49510A8A"/>
    <w:rsid w:val="49540842"/>
    <w:rsid w:val="49597EFF"/>
    <w:rsid w:val="49657721"/>
    <w:rsid w:val="49683F5D"/>
    <w:rsid w:val="496C20B1"/>
    <w:rsid w:val="497D092B"/>
    <w:rsid w:val="49825CBE"/>
    <w:rsid w:val="49A67A57"/>
    <w:rsid w:val="49AD250C"/>
    <w:rsid w:val="49B839C4"/>
    <w:rsid w:val="49D94FE5"/>
    <w:rsid w:val="49F43B8C"/>
    <w:rsid w:val="49F678F8"/>
    <w:rsid w:val="4A0D10B0"/>
    <w:rsid w:val="4A1434B6"/>
    <w:rsid w:val="4A223490"/>
    <w:rsid w:val="4A280924"/>
    <w:rsid w:val="4A2B1DEA"/>
    <w:rsid w:val="4A2D0F49"/>
    <w:rsid w:val="4A3523B2"/>
    <w:rsid w:val="4A362650"/>
    <w:rsid w:val="4A443451"/>
    <w:rsid w:val="4A483D90"/>
    <w:rsid w:val="4A4D31EF"/>
    <w:rsid w:val="4A6F4E3E"/>
    <w:rsid w:val="4A712BA0"/>
    <w:rsid w:val="4A7A21C8"/>
    <w:rsid w:val="4A86569C"/>
    <w:rsid w:val="4A9A792C"/>
    <w:rsid w:val="4A9C373F"/>
    <w:rsid w:val="4AA56938"/>
    <w:rsid w:val="4AAE33D4"/>
    <w:rsid w:val="4ABD625F"/>
    <w:rsid w:val="4AC01D67"/>
    <w:rsid w:val="4AC558F8"/>
    <w:rsid w:val="4AC80764"/>
    <w:rsid w:val="4AE378B3"/>
    <w:rsid w:val="4AEB5D56"/>
    <w:rsid w:val="4AF733EF"/>
    <w:rsid w:val="4B071D1C"/>
    <w:rsid w:val="4B1232DD"/>
    <w:rsid w:val="4B151D54"/>
    <w:rsid w:val="4B1C5BD6"/>
    <w:rsid w:val="4B2030CF"/>
    <w:rsid w:val="4B2A5E61"/>
    <w:rsid w:val="4B2B23B8"/>
    <w:rsid w:val="4B44035D"/>
    <w:rsid w:val="4B4C4478"/>
    <w:rsid w:val="4B502047"/>
    <w:rsid w:val="4B551754"/>
    <w:rsid w:val="4B5A73D8"/>
    <w:rsid w:val="4B5B2881"/>
    <w:rsid w:val="4B6065D9"/>
    <w:rsid w:val="4B6071FD"/>
    <w:rsid w:val="4B6842EC"/>
    <w:rsid w:val="4B8B3A50"/>
    <w:rsid w:val="4B90225B"/>
    <w:rsid w:val="4B911420"/>
    <w:rsid w:val="4B914690"/>
    <w:rsid w:val="4B967ECC"/>
    <w:rsid w:val="4B9801F4"/>
    <w:rsid w:val="4BA63B86"/>
    <w:rsid w:val="4BAA574F"/>
    <w:rsid w:val="4BAB1B30"/>
    <w:rsid w:val="4BB25C31"/>
    <w:rsid w:val="4BC72AF4"/>
    <w:rsid w:val="4BD70D0D"/>
    <w:rsid w:val="4BE55BB9"/>
    <w:rsid w:val="4BE75CB2"/>
    <w:rsid w:val="4BEE16DF"/>
    <w:rsid w:val="4C072C26"/>
    <w:rsid w:val="4C0C73F2"/>
    <w:rsid w:val="4C0F0F2F"/>
    <w:rsid w:val="4C23594D"/>
    <w:rsid w:val="4C2941CA"/>
    <w:rsid w:val="4C2E7524"/>
    <w:rsid w:val="4C380520"/>
    <w:rsid w:val="4C3979DB"/>
    <w:rsid w:val="4C3D2514"/>
    <w:rsid w:val="4C3E0FF7"/>
    <w:rsid w:val="4C4128E4"/>
    <w:rsid w:val="4C642696"/>
    <w:rsid w:val="4C753405"/>
    <w:rsid w:val="4C834096"/>
    <w:rsid w:val="4C96033B"/>
    <w:rsid w:val="4C97549D"/>
    <w:rsid w:val="4C9F5F18"/>
    <w:rsid w:val="4CA52FBE"/>
    <w:rsid w:val="4CA6567B"/>
    <w:rsid w:val="4CAB201F"/>
    <w:rsid w:val="4CC4204E"/>
    <w:rsid w:val="4CC754CA"/>
    <w:rsid w:val="4CCF2F1F"/>
    <w:rsid w:val="4CD841F0"/>
    <w:rsid w:val="4CD87782"/>
    <w:rsid w:val="4CDD1206"/>
    <w:rsid w:val="4CF06B00"/>
    <w:rsid w:val="4CF76CE2"/>
    <w:rsid w:val="4CF813F9"/>
    <w:rsid w:val="4D1B2635"/>
    <w:rsid w:val="4D2251B3"/>
    <w:rsid w:val="4D3071CD"/>
    <w:rsid w:val="4D463441"/>
    <w:rsid w:val="4D6837B8"/>
    <w:rsid w:val="4D6A0811"/>
    <w:rsid w:val="4D6F6F69"/>
    <w:rsid w:val="4D776DC3"/>
    <w:rsid w:val="4D877D93"/>
    <w:rsid w:val="4D905912"/>
    <w:rsid w:val="4D9159F5"/>
    <w:rsid w:val="4D96605A"/>
    <w:rsid w:val="4D98115A"/>
    <w:rsid w:val="4DA01148"/>
    <w:rsid w:val="4DA622A0"/>
    <w:rsid w:val="4DB166DC"/>
    <w:rsid w:val="4DCD73A9"/>
    <w:rsid w:val="4DD3025E"/>
    <w:rsid w:val="4DDE509A"/>
    <w:rsid w:val="4DE37ECE"/>
    <w:rsid w:val="4DE74431"/>
    <w:rsid w:val="4DF21DFB"/>
    <w:rsid w:val="4DFD3850"/>
    <w:rsid w:val="4E0E6E43"/>
    <w:rsid w:val="4E1702F3"/>
    <w:rsid w:val="4E2369FD"/>
    <w:rsid w:val="4E2418D7"/>
    <w:rsid w:val="4E303544"/>
    <w:rsid w:val="4E3221A3"/>
    <w:rsid w:val="4E33408C"/>
    <w:rsid w:val="4E3D42C6"/>
    <w:rsid w:val="4E652349"/>
    <w:rsid w:val="4E710658"/>
    <w:rsid w:val="4E7872AA"/>
    <w:rsid w:val="4E846458"/>
    <w:rsid w:val="4E8603AB"/>
    <w:rsid w:val="4E9D6535"/>
    <w:rsid w:val="4EA2405B"/>
    <w:rsid w:val="4EB244F5"/>
    <w:rsid w:val="4EB91F32"/>
    <w:rsid w:val="4EC250AA"/>
    <w:rsid w:val="4EC43EE2"/>
    <w:rsid w:val="4EDC653A"/>
    <w:rsid w:val="4EE23ABC"/>
    <w:rsid w:val="4F012386"/>
    <w:rsid w:val="4F0129AC"/>
    <w:rsid w:val="4F01717B"/>
    <w:rsid w:val="4F097167"/>
    <w:rsid w:val="4F0D434F"/>
    <w:rsid w:val="4F0D6428"/>
    <w:rsid w:val="4F2426EF"/>
    <w:rsid w:val="4F2B3FF0"/>
    <w:rsid w:val="4F401FBB"/>
    <w:rsid w:val="4F4D68D9"/>
    <w:rsid w:val="4F4F565B"/>
    <w:rsid w:val="4F531102"/>
    <w:rsid w:val="4F576D7F"/>
    <w:rsid w:val="4F5A4BC4"/>
    <w:rsid w:val="4F626555"/>
    <w:rsid w:val="4F7933F9"/>
    <w:rsid w:val="4F7B2A3C"/>
    <w:rsid w:val="4F8144A4"/>
    <w:rsid w:val="4F8731AB"/>
    <w:rsid w:val="4F903087"/>
    <w:rsid w:val="4FAD3702"/>
    <w:rsid w:val="4FBE02D9"/>
    <w:rsid w:val="4FC6748D"/>
    <w:rsid w:val="4FD14464"/>
    <w:rsid w:val="4FE20BB5"/>
    <w:rsid w:val="4FE6073F"/>
    <w:rsid w:val="4FE75848"/>
    <w:rsid w:val="4FF267B6"/>
    <w:rsid w:val="4FFA7287"/>
    <w:rsid w:val="500C2485"/>
    <w:rsid w:val="500C2A64"/>
    <w:rsid w:val="50166EE3"/>
    <w:rsid w:val="502C53C6"/>
    <w:rsid w:val="50326612"/>
    <w:rsid w:val="503839AD"/>
    <w:rsid w:val="503B7294"/>
    <w:rsid w:val="50564035"/>
    <w:rsid w:val="50576974"/>
    <w:rsid w:val="50736D9F"/>
    <w:rsid w:val="509A6650"/>
    <w:rsid w:val="50B14CA7"/>
    <w:rsid w:val="50B42C92"/>
    <w:rsid w:val="50BF22FC"/>
    <w:rsid w:val="50C46433"/>
    <w:rsid w:val="50CA02C2"/>
    <w:rsid w:val="50E703F1"/>
    <w:rsid w:val="50F04F61"/>
    <w:rsid w:val="50F55DCE"/>
    <w:rsid w:val="51122A4F"/>
    <w:rsid w:val="5118355B"/>
    <w:rsid w:val="511F6BFE"/>
    <w:rsid w:val="5125613F"/>
    <w:rsid w:val="512A08D6"/>
    <w:rsid w:val="512B081D"/>
    <w:rsid w:val="512B4746"/>
    <w:rsid w:val="512D688E"/>
    <w:rsid w:val="5135598E"/>
    <w:rsid w:val="5150314F"/>
    <w:rsid w:val="51526357"/>
    <w:rsid w:val="51533CC7"/>
    <w:rsid w:val="51552566"/>
    <w:rsid w:val="515D3B2B"/>
    <w:rsid w:val="515F7EA6"/>
    <w:rsid w:val="516164B6"/>
    <w:rsid w:val="516372E4"/>
    <w:rsid w:val="516414B3"/>
    <w:rsid w:val="517003D2"/>
    <w:rsid w:val="51857977"/>
    <w:rsid w:val="518845E9"/>
    <w:rsid w:val="51887C28"/>
    <w:rsid w:val="518960E5"/>
    <w:rsid w:val="518A14C7"/>
    <w:rsid w:val="519705C8"/>
    <w:rsid w:val="519B3A9C"/>
    <w:rsid w:val="519D4EB2"/>
    <w:rsid w:val="51B33439"/>
    <w:rsid w:val="51B3391D"/>
    <w:rsid w:val="51BD3E01"/>
    <w:rsid w:val="51CB7231"/>
    <w:rsid w:val="51DE6A73"/>
    <w:rsid w:val="51F326E7"/>
    <w:rsid w:val="5207632B"/>
    <w:rsid w:val="52186B5F"/>
    <w:rsid w:val="521956B4"/>
    <w:rsid w:val="52216975"/>
    <w:rsid w:val="522804CA"/>
    <w:rsid w:val="52306F10"/>
    <w:rsid w:val="523F19CF"/>
    <w:rsid w:val="52463294"/>
    <w:rsid w:val="52473222"/>
    <w:rsid w:val="524C1ED0"/>
    <w:rsid w:val="5252693E"/>
    <w:rsid w:val="525B21B3"/>
    <w:rsid w:val="52795828"/>
    <w:rsid w:val="5288723F"/>
    <w:rsid w:val="529D62AB"/>
    <w:rsid w:val="52A764C0"/>
    <w:rsid w:val="52A77E20"/>
    <w:rsid w:val="52AA1D5D"/>
    <w:rsid w:val="52B27CEE"/>
    <w:rsid w:val="52C716E5"/>
    <w:rsid w:val="52C73CB6"/>
    <w:rsid w:val="52CF5BD6"/>
    <w:rsid w:val="52D81A88"/>
    <w:rsid w:val="52DF3E91"/>
    <w:rsid w:val="52E02DB1"/>
    <w:rsid w:val="52E15A71"/>
    <w:rsid w:val="52E64FBD"/>
    <w:rsid w:val="52ED5A18"/>
    <w:rsid w:val="53002131"/>
    <w:rsid w:val="530C65D4"/>
    <w:rsid w:val="532049B3"/>
    <w:rsid w:val="5322043D"/>
    <w:rsid w:val="5328483A"/>
    <w:rsid w:val="532D0EE3"/>
    <w:rsid w:val="53361AE6"/>
    <w:rsid w:val="533C018A"/>
    <w:rsid w:val="53452322"/>
    <w:rsid w:val="534578C9"/>
    <w:rsid w:val="5347639A"/>
    <w:rsid w:val="534E13AE"/>
    <w:rsid w:val="534E2F35"/>
    <w:rsid w:val="53513372"/>
    <w:rsid w:val="5375600D"/>
    <w:rsid w:val="537629B5"/>
    <w:rsid w:val="537A2356"/>
    <w:rsid w:val="537B6AB8"/>
    <w:rsid w:val="538556C1"/>
    <w:rsid w:val="53866318"/>
    <w:rsid w:val="53992E41"/>
    <w:rsid w:val="53A7222E"/>
    <w:rsid w:val="53A97A93"/>
    <w:rsid w:val="53C20ED8"/>
    <w:rsid w:val="53C548B5"/>
    <w:rsid w:val="53C87335"/>
    <w:rsid w:val="53D25C65"/>
    <w:rsid w:val="53DF39C7"/>
    <w:rsid w:val="53E42112"/>
    <w:rsid w:val="53EF6E85"/>
    <w:rsid w:val="53F050F7"/>
    <w:rsid w:val="53FD74A7"/>
    <w:rsid w:val="54026475"/>
    <w:rsid w:val="540D2DB1"/>
    <w:rsid w:val="54113405"/>
    <w:rsid w:val="541B5101"/>
    <w:rsid w:val="54265DCC"/>
    <w:rsid w:val="542A741B"/>
    <w:rsid w:val="54564414"/>
    <w:rsid w:val="54564BA3"/>
    <w:rsid w:val="545A23E4"/>
    <w:rsid w:val="545D2A76"/>
    <w:rsid w:val="547C69F2"/>
    <w:rsid w:val="548352CB"/>
    <w:rsid w:val="548B782B"/>
    <w:rsid w:val="548B79F3"/>
    <w:rsid w:val="54900F96"/>
    <w:rsid w:val="54990495"/>
    <w:rsid w:val="549E6388"/>
    <w:rsid w:val="54A12B05"/>
    <w:rsid w:val="54AE498A"/>
    <w:rsid w:val="54D509EC"/>
    <w:rsid w:val="54D73DC0"/>
    <w:rsid w:val="54D94CB6"/>
    <w:rsid w:val="55093E22"/>
    <w:rsid w:val="553266E7"/>
    <w:rsid w:val="553413DD"/>
    <w:rsid w:val="55367F4D"/>
    <w:rsid w:val="553A13A9"/>
    <w:rsid w:val="55440B0E"/>
    <w:rsid w:val="55494A31"/>
    <w:rsid w:val="554B1F27"/>
    <w:rsid w:val="5559545D"/>
    <w:rsid w:val="55794F8B"/>
    <w:rsid w:val="557B4C8B"/>
    <w:rsid w:val="55832F33"/>
    <w:rsid w:val="55864146"/>
    <w:rsid w:val="558A5F58"/>
    <w:rsid w:val="558D782E"/>
    <w:rsid w:val="558F42FA"/>
    <w:rsid w:val="55951C70"/>
    <w:rsid w:val="55AC6B1C"/>
    <w:rsid w:val="55BB4B52"/>
    <w:rsid w:val="55CA34C8"/>
    <w:rsid w:val="55CB1CAC"/>
    <w:rsid w:val="55D11067"/>
    <w:rsid w:val="55D15F89"/>
    <w:rsid w:val="55D24E7E"/>
    <w:rsid w:val="55EA6D1D"/>
    <w:rsid w:val="55EE45E5"/>
    <w:rsid w:val="55FE6BE4"/>
    <w:rsid w:val="56053523"/>
    <w:rsid w:val="560839E5"/>
    <w:rsid w:val="560A2D1E"/>
    <w:rsid w:val="56177793"/>
    <w:rsid w:val="56211BC6"/>
    <w:rsid w:val="562E6CB5"/>
    <w:rsid w:val="565149E1"/>
    <w:rsid w:val="56597936"/>
    <w:rsid w:val="565A3745"/>
    <w:rsid w:val="56666C0C"/>
    <w:rsid w:val="56674043"/>
    <w:rsid w:val="566A4A9E"/>
    <w:rsid w:val="56746C19"/>
    <w:rsid w:val="56890707"/>
    <w:rsid w:val="5694199B"/>
    <w:rsid w:val="56A010CA"/>
    <w:rsid w:val="56A8433D"/>
    <w:rsid w:val="56B50793"/>
    <w:rsid w:val="56D87655"/>
    <w:rsid w:val="56DA3AE3"/>
    <w:rsid w:val="56DC7D13"/>
    <w:rsid w:val="56DD7F29"/>
    <w:rsid w:val="56DF393F"/>
    <w:rsid w:val="56E82126"/>
    <w:rsid w:val="56F267E1"/>
    <w:rsid w:val="56F54041"/>
    <w:rsid w:val="57005379"/>
    <w:rsid w:val="57036935"/>
    <w:rsid w:val="57066F91"/>
    <w:rsid w:val="570C7C2A"/>
    <w:rsid w:val="571324AB"/>
    <w:rsid w:val="571E6EC9"/>
    <w:rsid w:val="57211E57"/>
    <w:rsid w:val="57271B76"/>
    <w:rsid w:val="57290486"/>
    <w:rsid w:val="57330B0B"/>
    <w:rsid w:val="57442A95"/>
    <w:rsid w:val="57495B53"/>
    <w:rsid w:val="57555665"/>
    <w:rsid w:val="57557060"/>
    <w:rsid w:val="575F3DA0"/>
    <w:rsid w:val="5764164C"/>
    <w:rsid w:val="57741E6F"/>
    <w:rsid w:val="577838C7"/>
    <w:rsid w:val="577A51D7"/>
    <w:rsid w:val="578274F3"/>
    <w:rsid w:val="57885BFA"/>
    <w:rsid w:val="578E0E4C"/>
    <w:rsid w:val="579646C9"/>
    <w:rsid w:val="5798597C"/>
    <w:rsid w:val="57A13973"/>
    <w:rsid w:val="57AB1756"/>
    <w:rsid w:val="57B377B9"/>
    <w:rsid w:val="57BA40E0"/>
    <w:rsid w:val="57C05330"/>
    <w:rsid w:val="57E46B48"/>
    <w:rsid w:val="57E47536"/>
    <w:rsid w:val="57F86A47"/>
    <w:rsid w:val="57FF48DA"/>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87B2D"/>
    <w:rsid w:val="586B41A6"/>
    <w:rsid w:val="586C05B7"/>
    <w:rsid w:val="586C737F"/>
    <w:rsid w:val="587B333A"/>
    <w:rsid w:val="587F5229"/>
    <w:rsid w:val="588300A0"/>
    <w:rsid w:val="58872DB5"/>
    <w:rsid w:val="5889510C"/>
    <w:rsid w:val="588E3958"/>
    <w:rsid w:val="58957BD9"/>
    <w:rsid w:val="58A03185"/>
    <w:rsid w:val="58A04280"/>
    <w:rsid w:val="58A74E2C"/>
    <w:rsid w:val="58AD7BF3"/>
    <w:rsid w:val="58B50A9E"/>
    <w:rsid w:val="58B54357"/>
    <w:rsid w:val="58B67D21"/>
    <w:rsid w:val="58C213D0"/>
    <w:rsid w:val="58C9714A"/>
    <w:rsid w:val="58CA2633"/>
    <w:rsid w:val="58D108AB"/>
    <w:rsid w:val="58DD34EB"/>
    <w:rsid w:val="58E614E5"/>
    <w:rsid w:val="58E849A9"/>
    <w:rsid w:val="58F14B54"/>
    <w:rsid w:val="590848BC"/>
    <w:rsid w:val="5917423E"/>
    <w:rsid w:val="59251D97"/>
    <w:rsid w:val="593B0E3D"/>
    <w:rsid w:val="594C374D"/>
    <w:rsid w:val="59523F34"/>
    <w:rsid w:val="59565A07"/>
    <w:rsid w:val="595912C2"/>
    <w:rsid w:val="596E6889"/>
    <w:rsid w:val="59826013"/>
    <w:rsid w:val="598F5442"/>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A4F1C"/>
    <w:rsid w:val="5A2B68D2"/>
    <w:rsid w:val="5A2F6ABD"/>
    <w:rsid w:val="5A415650"/>
    <w:rsid w:val="5A5105C3"/>
    <w:rsid w:val="5A5305BF"/>
    <w:rsid w:val="5A5925FE"/>
    <w:rsid w:val="5A5A54FE"/>
    <w:rsid w:val="5A64494E"/>
    <w:rsid w:val="5A70416F"/>
    <w:rsid w:val="5A751708"/>
    <w:rsid w:val="5A8654CC"/>
    <w:rsid w:val="5A8D164F"/>
    <w:rsid w:val="5AAD6717"/>
    <w:rsid w:val="5AB032EE"/>
    <w:rsid w:val="5AC13BE8"/>
    <w:rsid w:val="5AD806B8"/>
    <w:rsid w:val="5ADA200C"/>
    <w:rsid w:val="5ADA5D95"/>
    <w:rsid w:val="5AF0295A"/>
    <w:rsid w:val="5B006684"/>
    <w:rsid w:val="5B0C78F5"/>
    <w:rsid w:val="5B1523FA"/>
    <w:rsid w:val="5B2E1668"/>
    <w:rsid w:val="5B39471A"/>
    <w:rsid w:val="5B4C60A1"/>
    <w:rsid w:val="5B500A59"/>
    <w:rsid w:val="5B506AC3"/>
    <w:rsid w:val="5B526958"/>
    <w:rsid w:val="5B536466"/>
    <w:rsid w:val="5B68723A"/>
    <w:rsid w:val="5B743189"/>
    <w:rsid w:val="5B875274"/>
    <w:rsid w:val="5B930D6A"/>
    <w:rsid w:val="5B9C259D"/>
    <w:rsid w:val="5BA51E4A"/>
    <w:rsid w:val="5BA93B43"/>
    <w:rsid w:val="5BB67C27"/>
    <w:rsid w:val="5BB97332"/>
    <w:rsid w:val="5BBC6476"/>
    <w:rsid w:val="5BCB49E6"/>
    <w:rsid w:val="5BCF72D3"/>
    <w:rsid w:val="5BD06812"/>
    <w:rsid w:val="5BD734B1"/>
    <w:rsid w:val="5BE168A4"/>
    <w:rsid w:val="5BEA796C"/>
    <w:rsid w:val="5BF12BF0"/>
    <w:rsid w:val="5BF96A75"/>
    <w:rsid w:val="5BFF4F42"/>
    <w:rsid w:val="5C1C4A54"/>
    <w:rsid w:val="5C1D6C33"/>
    <w:rsid w:val="5C211073"/>
    <w:rsid w:val="5C284801"/>
    <w:rsid w:val="5C2F7B0C"/>
    <w:rsid w:val="5C305DF7"/>
    <w:rsid w:val="5C331AF1"/>
    <w:rsid w:val="5C3D01F5"/>
    <w:rsid w:val="5C3D2513"/>
    <w:rsid w:val="5C4E4EC4"/>
    <w:rsid w:val="5C5003EA"/>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30676"/>
    <w:rsid w:val="5CF329AB"/>
    <w:rsid w:val="5CFA66B6"/>
    <w:rsid w:val="5D041DC0"/>
    <w:rsid w:val="5D11373C"/>
    <w:rsid w:val="5D155469"/>
    <w:rsid w:val="5D1B772E"/>
    <w:rsid w:val="5D1B79E4"/>
    <w:rsid w:val="5D512FFE"/>
    <w:rsid w:val="5D547F6C"/>
    <w:rsid w:val="5D604556"/>
    <w:rsid w:val="5D9C5494"/>
    <w:rsid w:val="5DA03427"/>
    <w:rsid w:val="5DA12B26"/>
    <w:rsid w:val="5DA52D6F"/>
    <w:rsid w:val="5DB57154"/>
    <w:rsid w:val="5DBE365D"/>
    <w:rsid w:val="5DD709F4"/>
    <w:rsid w:val="5DE369DF"/>
    <w:rsid w:val="5DF242AA"/>
    <w:rsid w:val="5DF27D5A"/>
    <w:rsid w:val="5DF90388"/>
    <w:rsid w:val="5E040059"/>
    <w:rsid w:val="5E084C7B"/>
    <w:rsid w:val="5E0914A4"/>
    <w:rsid w:val="5E1844B1"/>
    <w:rsid w:val="5E1F00DC"/>
    <w:rsid w:val="5E250B5E"/>
    <w:rsid w:val="5E325F47"/>
    <w:rsid w:val="5E3C6C0B"/>
    <w:rsid w:val="5E3F4424"/>
    <w:rsid w:val="5E433908"/>
    <w:rsid w:val="5E506258"/>
    <w:rsid w:val="5E596E47"/>
    <w:rsid w:val="5E640B4C"/>
    <w:rsid w:val="5E721515"/>
    <w:rsid w:val="5E8421F4"/>
    <w:rsid w:val="5E857C28"/>
    <w:rsid w:val="5E895A6D"/>
    <w:rsid w:val="5E922AF4"/>
    <w:rsid w:val="5E943315"/>
    <w:rsid w:val="5E99403E"/>
    <w:rsid w:val="5EA23BEF"/>
    <w:rsid w:val="5EAB7374"/>
    <w:rsid w:val="5EB05AC2"/>
    <w:rsid w:val="5EB5647F"/>
    <w:rsid w:val="5ECA27B9"/>
    <w:rsid w:val="5ECB7BF2"/>
    <w:rsid w:val="5EDE25A0"/>
    <w:rsid w:val="5EE969C3"/>
    <w:rsid w:val="5EF24373"/>
    <w:rsid w:val="5EF30AE7"/>
    <w:rsid w:val="5EF775EB"/>
    <w:rsid w:val="5F08511C"/>
    <w:rsid w:val="5F123402"/>
    <w:rsid w:val="5F15489F"/>
    <w:rsid w:val="5F160E8A"/>
    <w:rsid w:val="5F1B18E3"/>
    <w:rsid w:val="5F1B6750"/>
    <w:rsid w:val="5F2E502C"/>
    <w:rsid w:val="5F3730C1"/>
    <w:rsid w:val="5F3F41A6"/>
    <w:rsid w:val="5F416DDD"/>
    <w:rsid w:val="5F5F2A5D"/>
    <w:rsid w:val="5F6123FD"/>
    <w:rsid w:val="5F6A70E7"/>
    <w:rsid w:val="5F7413ED"/>
    <w:rsid w:val="5F74277E"/>
    <w:rsid w:val="5F771E2C"/>
    <w:rsid w:val="5F817E11"/>
    <w:rsid w:val="5F916B4B"/>
    <w:rsid w:val="5FA76A91"/>
    <w:rsid w:val="5FC57C91"/>
    <w:rsid w:val="5FCE245F"/>
    <w:rsid w:val="5FD32219"/>
    <w:rsid w:val="5FDC1B9B"/>
    <w:rsid w:val="5FF50B7C"/>
    <w:rsid w:val="5FF74A8C"/>
    <w:rsid w:val="5FFB1252"/>
    <w:rsid w:val="60072412"/>
    <w:rsid w:val="60130301"/>
    <w:rsid w:val="603043EF"/>
    <w:rsid w:val="604D59E9"/>
    <w:rsid w:val="6053446B"/>
    <w:rsid w:val="606821BD"/>
    <w:rsid w:val="607C2F09"/>
    <w:rsid w:val="60830074"/>
    <w:rsid w:val="60865F29"/>
    <w:rsid w:val="60870B21"/>
    <w:rsid w:val="608E350A"/>
    <w:rsid w:val="6095223F"/>
    <w:rsid w:val="609654AA"/>
    <w:rsid w:val="609C30A8"/>
    <w:rsid w:val="60A869EE"/>
    <w:rsid w:val="60AA0843"/>
    <w:rsid w:val="60AA152B"/>
    <w:rsid w:val="60AC0C65"/>
    <w:rsid w:val="60AF3BE9"/>
    <w:rsid w:val="60B751F5"/>
    <w:rsid w:val="60D33850"/>
    <w:rsid w:val="60D70690"/>
    <w:rsid w:val="60D770B3"/>
    <w:rsid w:val="60DD07BF"/>
    <w:rsid w:val="60E9103E"/>
    <w:rsid w:val="60F90243"/>
    <w:rsid w:val="610526AE"/>
    <w:rsid w:val="61064974"/>
    <w:rsid w:val="610C1445"/>
    <w:rsid w:val="61170762"/>
    <w:rsid w:val="61191DDC"/>
    <w:rsid w:val="611E245A"/>
    <w:rsid w:val="613D1452"/>
    <w:rsid w:val="6143603C"/>
    <w:rsid w:val="61491278"/>
    <w:rsid w:val="61545B6D"/>
    <w:rsid w:val="616C773E"/>
    <w:rsid w:val="61732AA9"/>
    <w:rsid w:val="61734E83"/>
    <w:rsid w:val="61763288"/>
    <w:rsid w:val="61787CB9"/>
    <w:rsid w:val="61811AF5"/>
    <w:rsid w:val="61945CD8"/>
    <w:rsid w:val="61981920"/>
    <w:rsid w:val="61A335E1"/>
    <w:rsid w:val="61A359FF"/>
    <w:rsid w:val="61B80969"/>
    <w:rsid w:val="61BD00F1"/>
    <w:rsid w:val="61C02FF5"/>
    <w:rsid w:val="61D55291"/>
    <w:rsid w:val="61DB6C55"/>
    <w:rsid w:val="61EE19CC"/>
    <w:rsid w:val="61F354C2"/>
    <w:rsid w:val="620E5D8A"/>
    <w:rsid w:val="62125083"/>
    <w:rsid w:val="62262E7A"/>
    <w:rsid w:val="622B746B"/>
    <w:rsid w:val="6231003C"/>
    <w:rsid w:val="62366488"/>
    <w:rsid w:val="623B63B7"/>
    <w:rsid w:val="623F4920"/>
    <w:rsid w:val="62494F09"/>
    <w:rsid w:val="624A1B49"/>
    <w:rsid w:val="624E45D8"/>
    <w:rsid w:val="6250617C"/>
    <w:rsid w:val="62520DCA"/>
    <w:rsid w:val="62556728"/>
    <w:rsid w:val="62666F47"/>
    <w:rsid w:val="62690F67"/>
    <w:rsid w:val="627A370F"/>
    <w:rsid w:val="62990512"/>
    <w:rsid w:val="62B25649"/>
    <w:rsid w:val="62BC6E00"/>
    <w:rsid w:val="62C56FE5"/>
    <w:rsid w:val="62C7240E"/>
    <w:rsid w:val="62CD1DB7"/>
    <w:rsid w:val="62D24E71"/>
    <w:rsid w:val="62EA423D"/>
    <w:rsid w:val="630031BE"/>
    <w:rsid w:val="630E78F0"/>
    <w:rsid w:val="63103FC7"/>
    <w:rsid w:val="63160CAE"/>
    <w:rsid w:val="631652DA"/>
    <w:rsid w:val="631D3111"/>
    <w:rsid w:val="63204A36"/>
    <w:rsid w:val="63250A4F"/>
    <w:rsid w:val="632620C3"/>
    <w:rsid w:val="63283C61"/>
    <w:rsid w:val="632E1C39"/>
    <w:rsid w:val="633B5E70"/>
    <w:rsid w:val="633F54C3"/>
    <w:rsid w:val="635342C2"/>
    <w:rsid w:val="635B4F0A"/>
    <w:rsid w:val="63607C65"/>
    <w:rsid w:val="6361690C"/>
    <w:rsid w:val="636D152D"/>
    <w:rsid w:val="63727389"/>
    <w:rsid w:val="63733461"/>
    <w:rsid w:val="63740D84"/>
    <w:rsid w:val="637E3BE7"/>
    <w:rsid w:val="63850E8E"/>
    <w:rsid w:val="638C4CDE"/>
    <w:rsid w:val="63905FCF"/>
    <w:rsid w:val="63A20961"/>
    <w:rsid w:val="63A20A78"/>
    <w:rsid w:val="63A853FB"/>
    <w:rsid w:val="63C06828"/>
    <w:rsid w:val="63C75B92"/>
    <w:rsid w:val="63CA29B9"/>
    <w:rsid w:val="63D3253C"/>
    <w:rsid w:val="63DB4622"/>
    <w:rsid w:val="63DB6970"/>
    <w:rsid w:val="63EC6C3A"/>
    <w:rsid w:val="63F55A8D"/>
    <w:rsid w:val="63F60575"/>
    <w:rsid w:val="63F77FB1"/>
    <w:rsid w:val="63F97961"/>
    <w:rsid w:val="640E3524"/>
    <w:rsid w:val="640F7FA3"/>
    <w:rsid w:val="64102D47"/>
    <w:rsid w:val="642335FE"/>
    <w:rsid w:val="64280937"/>
    <w:rsid w:val="64294638"/>
    <w:rsid w:val="642A086C"/>
    <w:rsid w:val="642F435C"/>
    <w:rsid w:val="64307255"/>
    <w:rsid w:val="64410116"/>
    <w:rsid w:val="64412FC5"/>
    <w:rsid w:val="644A77C2"/>
    <w:rsid w:val="644D738F"/>
    <w:rsid w:val="6475495F"/>
    <w:rsid w:val="64A37D80"/>
    <w:rsid w:val="64AB2CF9"/>
    <w:rsid w:val="64B3076F"/>
    <w:rsid w:val="64B44C57"/>
    <w:rsid w:val="64B73716"/>
    <w:rsid w:val="64B83EC8"/>
    <w:rsid w:val="64BD7A01"/>
    <w:rsid w:val="64C97B3D"/>
    <w:rsid w:val="64CD75B9"/>
    <w:rsid w:val="64D62ECA"/>
    <w:rsid w:val="64D85F5A"/>
    <w:rsid w:val="64EE07A4"/>
    <w:rsid w:val="64F7096E"/>
    <w:rsid w:val="64FD759D"/>
    <w:rsid w:val="65003550"/>
    <w:rsid w:val="650345B5"/>
    <w:rsid w:val="65041A55"/>
    <w:rsid w:val="65096401"/>
    <w:rsid w:val="65180B86"/>
    <w:rsid w:val="651F1D9A"/>
    <w:rsid w:val="6528351F"/>
    <w:rsid w:val="653033DC"/>
    <w:rsid w:val="65327258"/>
    <w:rsid w:val="6539735F"/>
    <w:rsid w:val="653B595E"/>
    <w:rsid w:val="653F00AD"/>
    <w:rsid w:val="65544D25"/>
    <w:rsid w:val="655C6CD3"/>
    <w:rsid w:val="655D5C4F"/>
    <w:rsid w:val="6566344B"/>
    <w:rsid w:val="656A573C"/>
    <w:rsid w:val="65763127"/>
    <w:rsid w:val="65886A1A"/>
    <w:rsid w:val="65905186"/>
    <w:rsid w:val="65937E61"/>
    <w:rsid w:val="659E6DB8"/>
    <w:rsid w:val="65A35E61"/>
    <w:rsid w:val="65A62DB8"/>
    <w:rsid w:val="65B12C47"/>
    <w:rsid w:val="65B22CB3"/>
    <w:rsid w:val="65B867AF"/>
    <w:rsid w:val="65BB367F"/>
    <w:rsid w:val="65CA48D5"/>
    <w:rsid w:val="65D72393"/>
    <w:rsid w:val="65DA1825"/>
    <w:rsid w:val="65DC577D"/>
    <w:rsid w:val="65E55DC7"/>
    <w:rsid w:val="660518AD"/>
    <w:rsid w:val="660F12C7"/>
    <w:rsid w:val="66112D35"/>
    <w:rsid w:val="662249C7"/>
    <w:rsid w:val="662E458E"/>
    <w:rsid w:val="66421A2F"/>
    <w:rsid w:val="664F1459"/>
    <w:rsid w:val="665E6ABE"/>
    <w:rsid w:val="6660751B"/>
    <w:rsid w:val="66843C27"/>
    <w:rsid w:val="6687617C"/>
    <w:rsid w:val="668A358B"/>
    <w:rsid w:val="66A22294"/>
    <w:rsid w:val="66B167D9"/>
    <w:rsid w:val="66B718F6"/>
    <w:rsid w:val="66B77C96"/>
    <w:rsid w:val="66C6028C"/>
    <w:rsid w:val="66CE0150"/>
    <w:rsid w:val="66F35B25"/>
    <w:rsid w:val="66FD34E6"/>
    <w:rsid w:val="66FE30D6"/>
    <w:rsid w:val="67087440"/>
    <w:rsid w:val="670B02A7"/>
    <w:rsid w:val="670B2E41"/>
    <w:rsid w:val="671B2EF2"/>
    <w:rsid w:val="67243505"/>
    <w:rsid w:val="6732010A"/>
    <w:rsid w:val="6733716B"/>
    <w:rsid w:val="673960C8"/>
    <w:rsid w:val="67396278"/>
    <w:rsid w:val="674D7E5D"/>
    <w:rsid w:val="675B6F05"/>
    <w:rsid w:val="675F10E8"/>
    <w:rsid w:val="67665265"/>
    <w:rsid w:val="67721F8C"/>
    <w:rsid w:val="677A3AA5"/>
    <w:rsid w:val="677C0BF7"/>
    <w:rsid w:val="677D2510"/>
    <w:rsid w:val="677E2968"/>
    <w:rsid w:val="6793286F"/>
    <w:rsid w:val="679959C7"/>
    <w:rsid w:val="67997714"/>
    <w:rsid w:val="679E7A1F"/>
    <w:rsid w:val="67AF466A"/>
    <w:rsid w:val="67B36D91"/>
    <w:rsid w:val="67CC457F"/>
    <w:rsid w:val="67CD4770"/>
    <w:rsid w:val="67D61D54"/>
    <w:rsid w:val="67DF5131"/>
    <w:rsid w:val="67E0527D"/>
    <w:rsid w:val="67E31422"/>
    <w:rsid w:val="67EA4D75"/>
    <w:rsid w:val="67F50316"/>
    <w:rsid w:val="67F8136D"/>
    <w:rsid w:val="680B3317"/>
    <w:rsid w:val="682A2E4A"/>
    <w:rsid w:val="682C3322"/>
    <w:rsid w:val="6836398C"/>
    <w:rsid w:val="68570DC2"/>
    <w:rsid w:val="686509B8"/>
    <w:rsid w:val="6865768E"/>
    <w:rsid w:val="6868422B"/>
    <w:rsid w:val="68730D77"/>
    <w:rsid w:val="68756660"/>
    <w:rsid w:val="687B65AE"/>
    <w:rsid w:val="687C3D57"/>
    <w:rsid w:val="68847A53"/>
    <w:rsid w:val="68910854"/>
    <w:rsid w:val="68A208F6"/>
    <w:rsid w:val="68A67187"/>
    <w:rsid w:val="68A864AF"/>
    <w:rsid w:val="68BD3F1B"/>
    <w:rsid w:val="68D02B84"/>
    <w:rsid w:val="68FE79AF"/>
    <w:rsid w:val="69012993"/>
    <w:rsid w:val="690220BD"/>
    <w:rsid w:val="69030DDF"/>
    <w:rsid w:val="690A03F6"/>
    <w:rsid w:val="6912744C"/>
    <w:rsid w:val="69187AE4"/>
    <w:rsid w:val="691B76DD"/>
    <w:rsid w:val="69273460"/>
    <w:rsid w:val="69336BFC"/>
    <w:rsid w:val="69396548"/>
    <w:rsid w:val="693A02E5"/>
    <w:rsid w:val="694F15B3"/>
    <w:rsid w:val="695276CE"/>
    <w:rsid w:val="69611825"/>
    <w:rsid w:val="696E6A02"/>
    <w:rsid w:val="69797C2C"/>
    <w:rsid w:val="69823C91"/>
    <w:rsid w:val="69826BA8"/>
    <w:rsid w:val="698A1E75"/>
    <w:rsid w:val="6998191E"/>
    <w:rsid w:val="699D3999"/>
    <w:rsid w:val="69B3536F"/>
    <w:rsid w:val="69BB5859"/>
    <w:rsid w:val="69BD39E9"/>
    <w:rsid w:val="69BF1493"/>
    <w:rsid w:val="69C5778C"/>
    <w:rsid w:val="69C953F4"/>
    <w:rsid w:val="69CB5EF0"/>
    <w:rsid w:val="69D12A83"/>
    <w:rsid w:val="69D15066"/>
    <w:rsid w:val="69E55D04"/>
    <w:rsid w:val="69E71CBB"/>
    <w:rsid w:val="69F72AD4"/>
    <w:rsid w:val="6A041549"/>
    <w:rsid w:val="6A062314"/>
    <w:rsid w:val="6A07169A"/>
    <w:rsid w:val="6A1904ED"/>
    <w:rsid w:val="6A252E83"/>
    <w:rsid w:val="6A2919D0"/>
    <w:rsid w:val="6A2B39A2"/>
    <w:rsid w:val="6A385B30"/>
    <w:rsid w:val="6A4E63D2"/>
    <w:rsid w:val="6A72023C"/>
    <w:rsid w:val="6A7272C2"/>
    <w:rsid w:val="6A835F76"/>
    <w:rsid w:val="6A892BBB"/>
    <w:rsid w:val="6A934155"/>
    <w:rsid w:val="6A960F65"/>
    <w:rsid w:val="6A977D6C"/>
    <w:rsid w:val="6A981DCD"/>
    <w:rsid w:val="6AAD07D7"/>
    <w:rsid w:val="6AB638F9"/>
    <w:rsid w:val="6AB71A6D"/>
    <w:rsid w:val="6ADD2507"/>
    <w:rsid w:val="6AE65368"/>
    <w:rsid w:val="6AEF2922"/>
    <w:rsid w:val="6AF317F3"/>
    <w:rsid w:val="6AFB3EF9"/>
    <w:rsid w:val="6AFF3D73"/>
    <w:rsid w:val="6B0B7BB9"/>
    <w:rsid w:val="6B1444F7"/>
    <w:rsid w:val="6B1C3891"/>
    <w:rsid w:val="6B3F28EF"/>
    <w:rsid w:val="6B4C5F2C"/>
    <w:rsid w:val="6B561465"/>
    <w:rsid w:val="6B561562"/>
    <w:rsid w:val="6B5A2A48"/>
    <w:rsid w:val="6B5C19C0"/>
    <w:rsid w:val="6B620C02"/>
    <w:rsid w:val="6B702C55"/>
    <w:rsid w:val="6B743F45"/>
    <w:rsid w:val="6B7760FC"/>
    <w:rsid w:val="6B792121"/>
    <w:rsid w:val="6B8019CD"/>
    <w:rsid w:val="6B88110E"/>
    <w:rsid w:val="6B8F7643"/>
    <w:rsid w:val="6B9A4DEC"/>
    <w:rsid w:val="6B9C0D8E"/>
    <w:rsid w:val="6BA4629F"/>
    <w:rsid w:val="6BAA3072"/>
    <w:rsid w:val="6BB4311A"/>
    <w:rsid w:val="6BC263E3"/>
    <w:rsid w:val="6BCE7A05"/>
    <w:rsid w:val="6BD844D6"/>
    <w:rsid w:val="6BE24B28"/>
    <w:rsid w:val="6BE3648F"/>
    <w:rsid w:val="6BEA6208"/>
    <w:rsid w:val="6BFF45AB"/>
    <w:rsid w:val="6C081D85"/>
    <w:rsid w:val="6C0B6EFE"/>
    <w:rsid w:val="6C103EDA"/>
    <w:rsid w:val="6C1B6C55"/>
    <w:rsid w:val="6C337910"/>
    <w:rsid w:val="6C3437C4"/>
    <w:rsid w:val="6C404FA0"/>
    <w:rsid w:val="6C4B4E38"/>
    <w:rsid w:val="6C5343CE"/>
    <w:rsid w:val="6C5643DD"/>
    <w:rsid w:val="6C6A410A"/>
    <w:rsid w:val="6C727D8C"/>
    <w:rsid w:val="6C7C29A7"/>
    <w:rsid w:val="6C8021EA"/>
    <w:rsid w:val="6C804214"/>
    <w:rsid w:val="6CB56876"/>
    <w:rsid w:val="6CBF389C"/>
    <w:rsid w:val="6CC419F3"/>
    <w:rsid w:val="6CC469B5"/>
    <w:rsid w:val="6CC52465"/>
    <w:rsid w:val="6CC5648B"/>
    <w:rsid w:val="6CCC3EC6"/>
    <w:rsid w:val="6CCC7BAE"/>
    <w:rsid w:val="6CCD2866"/>
    <w:rsid w:val="6CE97F64"/>
    <w:rsid w:val="6CEB0E2F"/>
    <w:rsid w:val="6CF106AD"/>
    <w:rsid w:val="6CF549E6"/>
    <w:rsid w:val="6CF658F0"/>
    <w:rsid w:val="6CFA1076"/>
    <w:rsid w:val="6CFA777D"/>
    <w:rsid w:val="6D056479"/>
    <w:rsid w:val="6D071360"/>
    <w:rsid w:val="6D191CDD"/>
    <w:rsid w:val="6D22611B"/>
    <w:rsid w:val="6D23784B"/>
    <w:rsid w:val="6D240AF1"/>
    <w:rsid w:val="6D2933D3"/>
    <w:rsid w:val="6D3E2CEF"/>
    <w:rsid w:val="6D563901"/>
    <w:rsid w:val="6D564DD4"/>
    <w:rsid w:val="6D5E77D6"/>
    <w:rsid w:val="6D5F4D0D"/>
    <w:rsid w:val="6D6517C9"/>
    <w:rsid w:val="6D7454FD"/>
    <w:rsid w:val="6D751B26"/>
    <w:rsid w:val="6D7E1BB3"/>
    <w:rsid w:val="6D967A6A"/>
    <w:rsid w:val="6D98799F"/>
    <w:rsid w:val="6D9919F3"/>
    <w:rsid w:val="6DA31ABE"/>
    <w:rsid w:val="6DB4326F"/>
    <w:rsid w:val="6DB61E3E"/>
    <w:rsid w:val="6DB93285"/>
    <w:rsid w:val="6DC3425B"/>
    <w:rsid w:val="6DD12A4F"/>
    <w:rsid w:val="6DD63486"/>
    <w:rsid w:val="6DDE66DC"/>
    <w:rsid w:val="6DE62D4F"/>
    <w:rsid w:val="6E000876"/>
    <w:rsid w:val="6E001DCA"/>
    <w:rsid w:val="6E014891"/>
    <w:rsid w:val="6E097405"/>
    <w:rsid w:val="6E101629"/>
    <w:rsid w:val="6E145A7C"/>
    <w:rsid w:val="6E160D9C"/>
    <w:rsid w:val="6E2C098B"/>
    <w:rsid w:val="6E4662DC"/>
    <w:rsid w:val="6E511E37"/>
    <w:rsid w:val="6E525E1B"/>
    <w:rsid w:val="6E5B554A"/>
    <w:rsid w:val="6E5C7D35"/>
    <w:rsid w:val="6E674912"/>
    <w:rsid w:val="6E6A4764"/>
    <w:rsid w:val="6E6D15F6"/>
    <w:rsid w:val="6E7251A5"/>
    <w:rsid w:val="6E746D80"/>
    <w:rsid w:val="6E9821A1"/>
    <w:rsid w:val="6EA2047A"/>
    <w:rsid w:val="6EB02A3D"/>
    <w:rsid w:val="6EB20103"/>
    <w:rsid w:val="6EB5051C"/>
    <w:rsid w:val="6EB61295"/>
    <w:rsid w:val="6ECE7848"/>
    <w:rsid w:val="6ECE78F2"/>
    <w:rsid w:val="6EDD0E4F"/>
    <w:rsid w:val="6EEB289D"/>
    <w:rsid w:val="6EEC2156"/>
    <w:rsid w:val="6EF76E3B"/>
    <w:rsid w:val="6F157F78"/>
    <w:rsid w:val="6F2E4584"/>
    <w:rsid w:val="6F3001A9"/>
    <w:rsid w:val="6F3251AA"/>
    <w:rsid w:val="6F5144F5"/>
    <w:rsid w:val="6F567A8C"/>
    <w:rsid w:val="6F5F310C"/>
    <w:rsid w:val="6F652332"/>
    <w:rsid w:val="6F6B6565"/>
    <w:rsid w:val="6F721BEC"/>
    <w:rsid w:val="6F7826CF"/>
    <w:rsid w:val="6F8C1763"/>
    <w:rsid w:val="6F8F70CC"/>
    <w:rsid w:val="6F972CFB"/>
    <w:rsid w:val="6F9A3481"/>
    <w:rsid w:val="6F9A4FCC"/>
    <w:rsid w:val="6F9C1AEB"/>
    <w:rsid w:val="6F9D047A"/>
    <w:rsid w:val="6F9F28E6"/>
    <w:rsid w:val="6F9F2DC4"/>
    <w:rsid w:val="6FAA3674"/>
    <w:rsid w:val="6FB07698"/>
    <w:rsid w:val="6FBF0BA8"/>
    <w:rsid w:val="6FC11E09"/>
    <w:rsid w:val="6FC423D8"/>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585328"/>
    <w:rsid w:val="70615274"/>
    <w:rsid w:val="706D4E67"/>
    <w:rsid w:val="708014F1"/>
    <w:rsid w:val="7099331C"/>
    <w:rsid w:val="70A40930"/>
    <w:rsid w:val="70A7716A"/>
    <w:rsid w:val="70AA59AD"/>
    <w:rsid w:val="70B60AB8"/>
    <w:rsid w:val="70B8391A"/>
    <w:rsid w:val="70C278F5"/>
    <w:rsid w:val="70C45541"/>
    <w:rsid w:val="70C76086"/>
    <w:rsid w:val="70D55D00"/>
    <w:rsid w:val="70DC06A6"/>
    <w:rsid w:val="70DD4BB8"/>
    <w:rsid w:val="70E0562F"/>
    <w:rsid w:val="70FF1E43"/>
    <w:rsid w:val="71083260"/>
    <w:rsid w:val="71092536"/>
    <w:rsid w:val="710F3080"/>
    <w:rsid w:val="712251D1"/>
    <w:rsid w:val="71235584"/>
    <w:rsid w:val="713D4302"/>
    <w:rsid w:val="713D52C3"/>
    <w:rsid w:val="714F79B7"/>
    <w:rsid w:val="715C0436"/>
    <w:rsid w:val="716213EE"/>
    <w:rsid w:val="7165132D"/>
    <w:rsid w:val="716D18D5"/>
    <w:rsid w:val="71720E78"/>
    <w:rsid w:val="717824D9"/>
    <w:rsid w:val="717F4D11"/>
    <w:rsid w:val="71805813"/>
    <w:rsid w:val="7188634B"/>
    <w:rsid w:val="71904773"/>
    <w:rsid w:val="71992AB4"/>
    <w:rsid w:val="719965F1"/>
    <w:rsid w:val="71B81D10"/>
    <w:rsid w:val="71B95C18"/>
    <w:rsid w:val="71BB16C3"/>
    <w:rsid w:val="71BB467B"/>
    <w:rsid w:val="71BD3980"/>
    <w:rsid w:val="71BE5BCC"/>
    <w:rsid w:val="71BF1635"/>
    <w:rsid w:val="71C20D86"/>
    <w:rsid w:val="71C417B3"/>
    <w:rsid w:val="71D012DA"/>
    <w:rsid w:val="71E4778C"/>
    <w:rsid w:val="71E63697"/>
    <w:rsid w:val="71F723E8"/>
    <w:rsid w:val="7202528F"/>
    <w:rsid w:val="720E1E07"/>
    <w:rsid w:val="72196F07"/>
    <w:rsid w:val="721C71DD"/>
    <w:rsid w:val="722B4ADA"/>
    <w:rsid w:val="722E1045"/>
    <w:rsid w:val="72317074"/>
    <w:rsid w:val="72342B29"/>
    <w:rsid w:val="723472E2"/>
    <w:rsid w:val="72357F64"/>
    <w:rsid w:val="72386A0D"/>
    <w:rsid w:val="72440BD4"/>
    <w:rsid w:val="726C5886"/>
    <w:rsid w:val="727262A0"/>
    <w:rsid w:val="72793B21"/>
    <w:rsid w:val="727B396C"/>
    <w:rsid w:val="72806500"/>
    <w:rsid w:val="728511DC"/>
    <w:rsid w:val="72904C14"/>
    <w:rsid w:val="72A46F8D"/>
    <w:rsid w:val="72A51479"/>
    <w:rsid w:val="72A73849"/>
    <w:rsid w:val="72A84BC9"/>
    <w:rsid w:val="72AE5873"/>
    <w:rsid w:val="72CC0C1E"/>
    <w:rsid w:val="72DF2821"/>
    <w:rsid w:val="72F7152C"/>
    <w:rsid w:val="72FA1ED6"/>
    <w:rsid w:val="72FE21A1"/>
    <w:rsid w:val="73096143"/>
    <w:rsid w:val="730E2246"/>
    <w:rsid w:val="73124BBA"/>
    <w:rsid w:val="732C3B50"/>
    <w:rsid w:val="73333454"/>
    <w:rsid w:val="73354371"/>
    <w:rsid w:val="733C27F4"/>
    <w:rsid w:val="733D3183"/>
    <w:rsid w:val="73405D2D"/>
    <w:rsid w:val="73432F84"/>
    <w:rsid w:val="734453F6"/>
    <w:rsid w:val="73463681"/>
    <w:rsid w:val="734D4E6B"/>
    <w:rsid w:val="735C71B3"/>
    <w:rsid w:val="7374494E"/>
    <w:rsid w:val="737816A8"/>
    <w:rsid w:val="737C58BE"/>
    <w:rsid w:val="737E55D6"/>
    <w:rsid w:val="737E7075"/>
    <w:rsid w:val="73937D3A"/>
    <w:rsid w:val="739519A0"/>
    <w:rsid w:val="739868AF"/>
    <w:rsid w:val="73A31C75"/>
    <w:rsid w:val="73AE3CBE"/>
    <w:rsid w:val="73AF49BD"/>
    <w:rsid w:val="73BC26E5"/>
    <w:rsid w:val="73C31EC7"/>
    <w:rsid w:val="73C61BF4"/>
    <w:rsid w:val="73CD7CF6"/>
    <w:rsid w:val="73E154A0"/>
    <w:rsid w:val="73F641AB"/>
    <w:rsid w:val="73F74082"/>
    <w:rsid w:val="73F92E98"/>
    <w:rsid w:val="74066082"/>
    <w:rsid w:val="74075260"/>
    <w:rsid w:val="740E2030"/>
    <w:rsid w:val="74144EA0"/>
    <w:rsid w:val="741474A6"/>
    <w:rsid w:val="741D661B"/>
    <w:rsid w:val="74291CE9"/>
    <w:rsid w:val="742A3BDB"/>
    <w:rsid w:val="74347BB6"/>
    <w:rsid w:val="743A3D1F"/>
    <w:rsid w:val="743D334A"/>
    <w:rsid w:val="744426E2"/>
    <w:rsid w:val="745466A7"/>
    <w:rsid w:val="74601BD6"/>
    <w:rsid w:val="74750914"/>
    <w:rsid w:val="74785503"/>
    <w:rsid w:val="74803BAC"/>
    <w:rsid w:val="74822038"/>
    <w:rsid w:val="74830D5C"/>
    <w:rsid w:val="748322C2"/>
    <w:rsid w:val="748C29E9"/>
    <w:rsid w:val="749E3408"/>
    <w:rsid w:val="74A60988"/>
    <w:rsid w:val="74AB4551"/>
    <w:rsid w:val="74B56B58"/>
    <w:rsid w:val="74B94487"/>
    <w:rsid w:val="74CC021E"/>
    <w:rsid w:val="74D34A2A"/>
    <w:rsid w:val="74E0285E"/>
    <w:rsid w:val="74E1195A"/>
    <w:rsid w:val="74E41E18"/>
    <w:rsid w:val="74EE7A3F"/>
    <w:rsid w:val="74F4751F"/>
    <w:rsid w:val="74F94A87"/>
    <w:rsid w:val="74F97E05"/>
    <w:rsid w:val="75010FAB"/>
    <w:rsid w:val="751968C4"/>
    <w:rsid w:val="752341C1"/>
    <w:rsid w:val="755172C5"/>
    <w:rsid w:val="755529D0"/>
    <w:rsid w:val="7567351D"/>
    <w:rsid w:val="75692C6E"/>
    <w:rsid w:val="75760ECB"/>
    <w:rsid w:val="757C1012"/>
    <w:rsid w:val="759A50EE"/>
    <w:rsid w:val="759B6AFB"/>
    <w:rsid w:val="759E4EA7"/>
    <w:rsid w:val="75C068A9"/>
    <w:rsid w:val="75CC0E61"/>
    <w:rsid w:val="75DA3C6D"/>
    <w:rsid w:val="75DB4086"/>
    <w:rsid w:val="75DF68BB"/>
    <w:rsid w:val="75E417B2"/>
    <w:rsid w:val="75E578E2"/>
    <w:rsid w:val="76022478"/>
    <w:rsid w:val="760C7E4B"/>
    <w:rsid w:val="76132FE4"/>
    <w:rsid w:val="76157727"/>
    <w:rsid w:val="762239BB"/>
    <w:rsid w:val="762A014F"/>
    <w:rsid w:val="762B07B0"/>
    <w:rsid w:val="763656E0"/>
    <w:rsid w:val="763865A8"/>
    <w:rsid w:val="763C3EA3"/>
    <w:rsid w:val="76400507"/>
    <w:rsid w:val="76412119"/>
    <w:rsid w:val="764440D9"/>
    <w:rsid w:val="765C674B"/>
    <w:rsid w:val="7663578F"/>
    <w:rsid w:val="768B0366"/>
    <w:rsid w:val="768E55DA"/>
    <w:rsid w:val="769F6C8C"/>
    <w:rsid w:val="76A0160E"/>
    <w:rsid w:val="76A54445"/>
    <w:rsid w:val="76BD097A"/>
    <w:rsid w:val="76C5396B"/>
    <w:rsid w:val="76CE25D0"/>
    <w:rsid w:val="76D64223"/>
    <w:rsid w:val="76E30140"/>
    <w:rsid w:val="76E61D96"/>
    <w:rsid w:val="76EB730E"/>
    <w:rsid w:val="76F63E3A"/>
    <w:rsid w:val="76F754DC"/>
    <w:rsid w:val="77081597"/>
    <w:rsid w:val="770F2478"/>
    <w:rsid w:val="77363120"/>
    <w:rsid w:val="77481E72"/>
    <w:rsid w:val="77490352"/>
    <w:rsid w:val="775F3709"/>
    <w:rsid w:val="77673DCE"/>
    <w:rsid w:val="777A7A3E"/>
    <w:rsid w:val="777C2047"/>
    <w:rsid w:val="777E72EB"/>
    <w:rsid w:val="77837BFC"/>
    <w:rsid w:val="77872A68"/>
    <w:rsid w:val="778963A8"/>
    <w:rsid w:val="77924C1A"/>
    <w:rsid w:val="7795400E"/>
    <w:rsid w:val="779B62EB"/>
    <w:rsid w:val="77A45D40"/>
    <w:rsid w:val="77A95C32"/>
    <w:rsid w:val="77AB005F"/>
    <w:rsid w:val="77AB1F47"/>
    <w:rsid w:val="77B63286"/>
    <w:rsid w:val="77D719C1"/>
    <w:rsid w:val="77D97597"/>
    <w:rsid w:val="77E17B5D"/>
    <w:rsid w:val="77F6205B"/>
    <w:rsid w:val="77F8029D"/>
    <w:rsid w:val="780D0AF4"/>
    <w:rsid w:val="78106987"/>
    <w:rsid w:val="781B54E5"/>
    <w:rsid w:val="78260A22"/>
    <w:rsid w:val="783212C7"/>
    <w:rsid w:val="78324765"/>
    <w:rsid w:val="783B622A"/>
    <w:rsid w:val="783D34F5"/>
    <w:rsid w:val="784063F8"/>
    <w:rsid w:val="784D0357"/>
    <w:rsid w:val="78555C36"/>
    <w:rsid w:val="785B044D"/>
    <w:rsid w:val="785F7AC3"/>
    <w:rsid w:val="78617FD5"/>
    <w:rsid w:val="787603B7"/>
    <w:rsid w:val="78854964"/>
    <w:rsid w:val="788F6B73"/>
    <w:rsid w:val="7891024E"/>
    <w:rsid w:val="78981E14"/>
    <w:rsid w:val="78A16DC0"/>
    <w:rsid w:val="78A64E78"/>
    <w:rsid w:val="78B75002"/>
    <w:rsid w:val="78BC4079"/>
    <w:rsid w:val="78BF6574"/>
    <w:rsid w:val="78CB79FF"/>
    <w:rsid w:val="78D163F7"/>
    <w:rsid w:val="78DD52D7"/>
    <w:rsid w:val="78EB582C"/>
    <w:rsid w:val="78EC4EB8"/>
    <w:rsid w:val="78F04942"/>
    <w:rsid w:val="78F51C92"/>
    <w:rsid w:val="78FC5DA2"/>
    <w:rsid w:val="78FF404E"/>
    <w:rsid w:val="78FF5438"/>
    <w:rsid w:val="78FF75C8"/>
    <w:rsid w:val="790071A9"/>
    <w:rsid w:val="790A5D98"/>
    <w:rsid w:val="790C504D"/>
    <w:rsid w:val="790D76E0"/>
    <w:rsid w:val="79137033"/>
    <w:rsid w:val="7914182E"/>
    <w:rsid w:val="7915512C"/>
    <w:rsid w:val="794E1E8C"/>
    <w:rsid w:val="794E6DA1"/>
    <w:rsid w:val="795718DC"/>
    <w:rsid w:val="79625528"/>
    <w:rsid w:val="7963001B"/>
    <w:rsid w:val="796411F3"/>
    <w:rsid w:val="796528F1"/>
    <w:rsid w:val="79782668"/>
    <w:rsid w:val="797D7C7B"/>
    <w:rsid w:val="798473C1"/>
    <w:rsid w:val="798D0CB1"/>
    <w:rsid w:val="79A917D5"/>
    <w:rsid w:val="79B75FB8"/>
    <w:rsid w:val="79C843FE"/>
    <w:rsid w:val="79F866D7"/>
    <w:rsid w:val="7A0D5030"/>
    <w:rsid w:val="7A1C2EB6"/>
    <w:rsid w:val="7A1F0B92"/>
    <w:rsid w:val="7A281242"/>
    <w:rsid w:val="7A2F0FE2"/>
    <w:rsid w:val="7A2F6A25"/>
    <w:rsid w:val="7A3258CA"/>
    <w:rsid w:val="7A375628"/>
    <w:rsid w:val="7A3B0D02"/>
    <w:rsid w:val="7A3C0448"/>
    <w:rsid w:val="7A462225"/>
    <w:rsid w:val="7A4B1579"/>
    <w:rsid w:val="7A560120"/>
    <w:rsid w:val="7A644184"/>
    <w:rsid w:val="7A9B6D29"/>
    <w:rsid w:val="7A9F5588"/>
    <w:rsid w:val="7AAF3A90"/>
    <w:rsid w:val="7AB01D8D"/>
    <w:rsid w:val="7ABE4F6D"/>
    <w:rsid w:val="7ABF15A2"/>
    <w:rsid w:val="7AC8595C"/>
    <w:rsid w:val="7ACC7622"/>
    <w:rsid w:val="7AD83D61"/>
    <w:rsid w:val="7AD8638B"/>
    <w:rsid w:val="7ADB326D"/>
    <w:rsid w:val="7AE04EF0"/>
    <w:rsid w:val="7AE66DF9"/>
    <w:rsid w:val="7AE9138D"/>
    <w:rsid w:val="7AEE2021"/>
    <w:rsid w:val="7AF30762"/>
    <w:rsid w:val="7AF5755C"/>
    <w:rsid w:val="7B0831DB"/>
    <w:rsid w:val="7B127C9A"/>
    <w:rsid w:val="7B132239"/>
    <w:rsid w:val="7B14085D"/>
    <w:rsid w:val="7B21591B"/>
    <w:rsid w:val="7B3525E5"/>
    <w:rsid w:val="7B3B4883"/>
    <w:rsid w:val="7B4868F2"/>
    <w:rsid w:val="7B4F6860"/>
    <w:rsid w:val="7B597F25"/>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7137F"/>
    <w:rsid w:val="7BF06EC0"/>
    <w:rsid w:val="7BF333D1"/>
    <w:rsid w:val="7BF75441"/>
    <w:rsid w:val="7C036F42"/>
    <w:rsid w:val="7C18182D"/>
    <w:rsid w:val="7C1C50AC"/>
    <w:rsid w:val="7C1E48E8"/>
    <w:rsid w:val="7C270240"/>
    <w:rsid w:val="7C302A72"/>
    <w:rsid w:val="7C3D63E5"/>
    <w:rsid w:val="7C6762E3"/>
    <w:rsid w:val="7C6F2369"/>
    <w:rsid w:val="7C8A0A6B"/>
    <w:rsid w:val="7C8B2354"/>
    <w:rsid w:val="7C8C4745"/>
    <w:rsid w:val="7C930BAE"/>
    <w:rsid w:val="7CBF7665"/>
    <w:rsid w:val="7CBF7924"/>
    <w:rsid w:val="7CCB2B42"/>
    <w:rsid w:val="7CDF2E23"/>
    <w:rsid w:val="7CE42E14"/>
    <w:rsid w:val="7CE43E8B"/>
    <w:rsid w:val="7CFC37A3"/>
    <w:rsid w:val="7D0522E0"/>
    <w:rsid w:val="7D176CD4"/>
    <w:rsid w:val="7D18193F"/>
    <w:rsid w:val="7D30782A"/>
    <w:rsid w:val="7D316BAB"/>
    <w:rsid w:val="7D377A61"/>
    <w:rsid w:val="7D3C36D7"/>
    <w:rsid w:val="7D3F1064"/>
    <w:rsid w:val="7D4973B7"/>
    <w:rsid w:val="7D4E6D0D"/>
    <w:rsid w:val="7D6D7F9D"/>
    <w:rsid w:val="7D737ECC"/>
    <w:rsid w:val="7D7F4D51"/>
    <w:rsid w:val="7D8354C7"/>
    <w:rsid w:val="7D86566A"/>
    <w:rsid w:val="7D941C0F"/>
    <w:rsid w:val="7DAB67A3"/>
    <w:rsid w:val="7DB44B27"/>
    <w:rsid w:val="7DB82B5F"/>
    <w:rsid w:val="7DBF30E5"/>
    <w:rsid w:val="7DC92892"/>
    <w:rsid w:val="7DD3555C"/>
    <w:rsid w:val="7DDC1687"/>
    <w:rsid w:val="7DDC5561"/>
    <w:rsid w:val="7DE53A1D"/>
    <w:rsid w:val="7DE805EC"/>
    <w:rsid w:val="7E0D1655"/>
    <w:rsid w:val="7E0E4C52"/>
    <w:rsid w:val="7E180D00"/>
    <w:rsid w:val="7E1A5F33"/>
    <w:rsid w:val="7E1B1677"/>
    <w:rsid w:val="7E1B4DBE"/>
    <w:rsid w:val="7E3B0F1A"/>
    <w:rsid w:val="7E4C0278"/>
    <w:rsid w:val="7E554F28"/>
    <w:rsid w:val="7E582A5A"/>
    <w:rsid w:val="7E705793"/>
    <w:rsid w:val="7E8209B3"/>
    <w:rsid w:val="7E851695"/>
    <w:rsid w:val="7E85727B"/>
    <w:rsid w:val="7E865444"/>
    <w:rsid w:val="7E8A224A"/>
    <w:rsid w:val="7E970A59"/>
    <w:rsid w:val="7EA845E3"/>
    <w:rsid w:val="7EAF7104"/>
    <w:rsid w:val="7EB270C2"/>
    <w:rsid w:val="7EC1307B"/>
    <w:rsid w:val="7ECB20C5"/>
    <w:rsid w:val="7ECB52D2"/>
    <w:rsid w:val="7ED9614C"/>
    <w:rsid w:val="7EEC2601"/>
    <w:rsid w:val="7EF57D73"/>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2452E"/>
    <w:rsid w:val="7F9614FF"/>
    <w:rsid w:val="7F9C2851"/>
    <w:rsid w:val="7F9C3B32"/>
    <w:rsid w:val="7FAC4F60"/>
    <w:rsid w:val="7FC00AC8"/>
    <w:rsid w:val="7FCB421A"/>
    <w:rsid w:val="7FCF058D"/>
    <w:rsid w:val="7FD25D7C"/>
    <w:rsid w:val="7FDE5C9E"/>
    <w:rsid w:val="7FE255AB"/>
    <w:rsid w:val="7FE655FC"/>
    <w:rsid w:val="7FE677B0"/>
    <w:rsid w:val="7FE741D2"/>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44DD410D-D02A-4838-A1A9-1E62A58DF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黑体"/>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eastAsiaTheme="minorEastAsia"/>
      <w:b/>
      <w:spacing w:val="20"/>
      <w:w w:val="135"/>
      <w:sz w:val="28"/>
    </w:rPr>
  </w:style>
  <w:style w:type="paragraph" w:customStyle="1" w:styleId="a5">
    <w:name w:val="示例"/>
    <w:next w:val="a6"/>
    <w:qFormat/>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pPr>
      <w:spacing w:after="160" w:line="259" w:lineRule="auto"/>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line="259" w:lineRule="auto"/>
      <w:textAlignment w:val="baseline"/>
    </w:pPr>
    <w:rPr>
      <w:rFonts w:eastAsia="宋体"/>
      <w:sz w:val="24"/>
      <w:szCs w:val="24"/>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
    <w:name w:val="标题 51"/>
    <w:basedOn w:val="41"/>
    <w:next w:val="13"/>
    <w:qFormat/>
    <w:pPr>
      <w:ind w:left="1701" w:hanging="1701"/>
      <w:outlineLvl w:val="4"/>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86AA32-5CAD-4B46-8908-E2D77A609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1390</Words>
  <Characters>7923</Characters>
  <Application>Microsoft Office Word</Application>
  <DocSecurity>0</DocSecurity>
  <Lines>66</Lines>
  <Paragraphs>18</Paragraphs>
  <ScaleCrop>false</ScaleCrop>
  <Company>ZTE</Company>
  <LinksUpToDate>false</LinksUpToDate>
  <CharactersWithSpaces>9295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28</cp:revision>
  <cp:lastPrinted>2113-01-01T00:00:00Z</cp:lastPrinted>
  <dcterms:created xsi:type="dcterms:W3CDTF">2019-03-28T07:21:00Z</dcterms:created>
  <dcterms:modified xsi:type="dcterms:W3CDTF">2019-08-16T03:32:00Z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2052-11.1.0.8952</vt:lpwstr>
  </property>
</Properties>
</file>